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53" w:rsidRPr="007D5E41" w:rsidRDefault="000F30E6" w:rsidP="00A11753">
      <w:pPr>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0;width:94pt;height:130pt;z-index:251661312">
            <v:imagedata r:id="rId7" o:title=""/>
            <w10:anchorlock/>
          </v:shape>
          <o:OLEObject Type="Embed" ProgID="Word.Picture.8" ShapeID="_x0000_s1027" DrawAspect="Content" ObjectID="_1605603813" r:id="rId8"/>
        </w:pict>
      </w:r>
    </w:p>
    <w:p w:rsidR="00A11753" w:rsidRPr="007D5E41" w:rsidRDefault="00A11753" w:rsidP="00A11753">
      <w:pPr>
        <w:jc w:val="center"/>
        <w:rPr>
          <w:sz w:val="26"/>
          <w:szCs w:val="26"/>
        </w:rPr>
      </w:pPr>
    </w:p>
    <w:p w:rsidR="00A11753" w:rsidRPr="007D5E41" w:rsidRDefault="00A11753" w:rsidP="00A11753">
      <w:pPr>
        <w:jc w:val="center"/>
        <w:rPr>
          <w:sz w:val="26"/>
          <w:szCs w:val="26"/>
        </w:rPr>
      </w:pPr>
    </w:p>
    <w:p w:rsidR="00A11753" w:rsidRPr="007D5E41" w:rsidRDefault="00A11753" w:rsidP="00A11753">
      <w:pPr>
        <w:jc w:val="center"/>
        <w:rPr>
          <w:sz w:val="26"/>
          <w:szCs w:val="26"/>
        </w:rPr>
      </w:pPr>
    </w:p>
    <w:p w:rsidR="00A11753" w:rsidRPr="007D5E41" w:rsidRDefault="000F30E6" w:rsidP="00A11753">
      <w:pPr>
        <w:jc w:val="center"/>
        <w:rPr>
          <w:sz w:val="26"/>
          <w:szCs w:val="26"/>
        </w:rPr>
      </w:pPr>
      <w:r>
        <w:rPr>
          <w:noProof/>
          <w:sz w:val="26"/>
          <w:szCs w:val="26"/>
        </w:rPr>
        <w:pict>
          <v:shape id="_x0000_s1028" type="#_x0000_t75" style="position:absolute;left:0;text-align:left;margin-left:3in;margin-top:-64.4pt;width:94pt;height:130pt;z-index:251662336">
            <v:imagedata r:id="rId7" o:title=""/>
            <w10:anchorlock/>
          </v:shape>
          <o:OLEObject Type="Embed" ProgID="Word.Picture.8" ShapeID="_x0000_s1028" DrawAspect="Content" ObjectID="_1605603814" r:id="rId9"/>
        </w:pict>
      </w:r>
    </w:p>
    <w:p w:rsidR="00A11753" w:rsidRPr="007D5E41" w:rsidRDefault="00A11753" w:rsidP="00DB6752">
      <w:pPr>
        <w:spacing w:line="360" w:lineRule="auto"/>
        <w:jc w:val="center"/>
        <w:rPr>
          <w:b/>
          <w:sz w:val="26"/>
          <w:szCs w:val="26"/>
        </w:rPr>
      </w:pPr>
      <w:r w:rsidRPr="007D5E41">
        <w:rPr>
          <w:b/>
          <w:sz w:val="26"/>
          <w:szCs w:val="26"/>
        </w:rPr>
        <w:t xml:space="preserve">ДУМА   </w:t>
      </w:r>
    </w:p>
    <w:p w:rsidR="00A11753" w:rsidRPr="007D5E41" w:rsidRDefault="00A11753" w:rsidP="00DB6752">
      <w:pPr>
        <w:pStyle w:val="a3"/>
        <w:spacing w:line="360" w:lineRule="auto"/>
        <w:rPr>
          <w:sz w:val="26"/>
          <w:szCs w:val="26"/>
        </w:rPr>
      </w:pPr>
      <w:r w:rsidRPr="007D5E41">
        <w:rPr>
          <w:sz w:val="26"/>
          <w:szCs w:val="26"/>
        </w:rPr>
        <w:t>ГОРОДСКОГО ОКРУГА  СПАССК-ДАЛЬНИЙ</w:t>
      </w:r>
    </w:p>
    <w:p w:rsidR="00A11753" w:rsidRPr="007D5E41" w:rsidRDefault="00A11753" w:rsidP="00DB6752">
      <w:pPr>
        <w:spacing w:line="276" w:lineRule="auto"/>
        <w:jc w:val="center"/>
        <w:rPr>
          <w:b/>
          <w:sz w:val="26"/>
          <w:szCs w:val="26"/>
        </w:rPr>
      </w:pPr>
    </w:p>
    <w:p w:rsidR="00A11753" w:rsidRPr="007D5E41" w:rsidRDefault="00A11753" w:rsidP="00A11753">
      <w:pPr>
        <w:jc w:val="center"/>
        <w:rPr>
          <w:b/>
          <w:sz w:val="26"/>
          <w:szCs w:val="26"/>
        </w:rPr>
      </w:pPr>
      <w:r w:rsidRPr="007D5E41">
        <w:rPr>
          <w:b/>
          <w:sz w:val="26"/>
          <w:szCs w:val="26"/>
        </w:rPr>
        <w:t>Р Е Ш Е Н И Е</w:t>
      </w:r>
    </w:p>
    <w:p w:rsidR="00A11753" w:rsidRPr="007D5E41" w:rsidRDefault="00A11753" w:rsidP="00A11753">
      <w:pPr>
        <w:rPr>
          <w:sz w:val="26"/>
          <w:szCs w:val="26"/>
        </w:rPr>
      </w:pPr>
    </w:p>
    <w:p w:rsidR="00B57D94" w:rsidRPr="007D5E41" w:rsidRDefault="00B57D94" w:rsidP="00B57D94">
      <w:pPr>
        <w:jc w:val="center"/>
        <w:rPr>
          <w:sz w:val="26"/>
          <w:szCs w:val="26"/>
        </w:rPr>
      </w:pPr>
      <w:r w:rsidRPr="007D5E41">
        <w:rPr>
          <w:sz w:val="26"/>
          <w:szCs w:val="26"/>
        </w:rPr>
        <w:t xml:space="preserve">Об утверждении </w:t>
      </w:r>
      <w:r w:rsidR="007D1F47" w:rsidRPr="007D5E41">
        <w:rPr>
          <w:sz w:val="26"/>
          <w:szCs w:val="26"/>
        </w:rPr>
        <w:t>П</w:t>
      </w:r>
      <w:r w:rsidRPr="007D5E41">
        <w:rPr>
          <w:sz w:val="26"/>
          <w:szCs w:val="26"/>
        </w:rPr>
        <w:t>оложения о порядке  заключения договоров на</w:t>
      </w:r>
    </w:p>
    <w:p w:rsidR="00B57D94" w:rsidRPr="007D5E41" w:rsidRDefault="00B57D94" w:rsidP="00B57D94">
      <w:pPr>
        <w:jc w:val="center"/>
        <w:rPr>
          <w:sz w:val="26"/>
          <w:szCs w:val="26"/>
        </w:rPr>
      </w:pPr>
      <w:r w:rsidRPr="007D5E41">
        <w:rPr>
          <w:sz w:val="26"/>
          <w:szCs w:val="26"/>
        </w:rPr>
        <w:t xml:space="preserve">размещение нестационарных торговых объектов на территории </w:t>
      </w:r>
    </w:p>
    <w:p w:rsidR="00A11753" w:rsidRPr="007D5E41" w:rsidRDefault="00B57D94" w:rsidP="00B57D94">
      <w:pPr>
        <w:jc w:val="center"/>
        <w:rPr>
          <w:sz w:val="26"/>
          <w:szCs w:val="26"/>
        </w:rPr>
      </w:pPr>
      <w:r w:rsidRPr="007D5E41">
        <w:rPr>
          <w:sz w:val="26"/>
          <w:szCs w:val="26"/>
        </w:rPr>
        <w:t>городского округа Спасск-Дальний</w:t>
      </w:r>
    </w:p>
    <w:p w:rsidR="00B57D94" w:rsidRPr="007D5E41" w:rsidRDefault="00B61F32" w:rsidP="00B61F32">
      <w:pPr>
        <w:jc w:val="right"/>
        <w:rPr>
          <w:sz w:val="26"/>
          <w:szCs w:val="26"/>
        </w:rPr>
      </w:pPr>
      <w:r w:rsidRPr="007D5E41">
        <w:rPr>
          <w:sz w:val="26"/>
          <w:szCs w:val="26"/>
        </w:rPr>
        <w:t xml:space="preserve">                                                                            </w:t>
      </w:r>
    </w:p>
    <w:p w:rsidR="00B61F32" w:rsidRPr="007D5E41" w:rsidRDefault="00B61F32" w:rsidP="00075B82">
      <w:pPr>
        <w:ind w:left="5954"/>
        <w:rPr>
          <w:sz w:val="26"/>
          <w:szCs w:val="26"/>
        </w:rPr>
      </w:pPr>
      <w:r w:rsidRPr="007D5E41">
        <w:rPr>
          <w:sz w:val="26"/>
          <w:szCs w:val="26"/>
        </w:rPr>
        <w:t>Принято Думой городского</w:t>
      </w:r>
    </w:p>
    <w:p w:rsidR="00B61F32" w:rsidRPr="007D5E41" w:rsidRDefault="00B61F32" w:rsidP="00075B82">
      <w:pPr>
        <w:ind w:left="5954"/>
        <w:rPr>
          <w:sz w:val="26"/>
          <w:szCs w:val="26"/>
        </w:rPr>
      </w:pPr>
      <w:r w:rsidRPr="007D5E41">
        <w:rPr>
          <w:sz w:val="26"/>
          <w:szCs w:val="26"/>
        </w:rPr>
        <w:t>округа Спасск-Дальний</w:t>
      </w:r>
    </w:p>
    <w:p w:rsidR="00B61F32" w:rsidRPr="007D5E41" w:rsidRDefault="00B61F32" w:rsidP="00075B82">
      <w:pPr>
        <w:ind w:left="5954"/>
        <w:rPr>
          <w:sz w:val="26"/>
          <w:szCs w:val="26"/>
        </w:rPr>
      </w:pPr>
      <w:r w:rsidRPr="007D5E41">
        <w:rPr>
          <w:sz w:val="26"/>
          <w:szCs w:val="26"/>
        </w:rPr>
        <w:t>«</w:t>
      </w:r>
      <w:r w:rsidR="00075B82">
        <w:rPr>
          <w:sz w:val="26"/>
          <w:szCs w:val="26"/>
        </w:rPr>
        <w:t xml:space="preserve">  28  </w:t>
      </w:r>
      <w:r w:rsidRPr="007D5E41">
        <w:rPr>
          <w:sz w:val="26"/>
          <w:szCs w:val="26"/>
        </w:rPr>
        <w:t>»</w:t>
      </w:r>
      <w:r w:rsidR="00075B82">
        <w:rPr>
          <w:sz w:val="26"/>
          <w:szCs w:val="26"/>
        </w:rPr>
        <w:t xml:space="preserve">  ноября </w:t>
      </w:r>
      <w:r w:rsidR="00075B82" w:rsidRPr="007D5E41">
        <w:rPr>
          <w:sz w:val="26"/>
          <w:szCs w:val="26"/>
        </w:rPr>
        <w:t xml:space="preserve"> </w:t>
      </w:r>
      <w:r w:rsidRPr="007D5E41">
        <w:rPr>
          <w:sz w:val="26"/>
          <w:szCs w:val="26"/>
        </w:rPr>
        <w:t>201</w:t>
      </w:r>
      <w:r w:rsidR="00BA359C" w:rsidRPr="007D5E41">
        <w:rPr>
          <w:sz w:val="26"/>
          <w:szCs w:val="26"/>
        </w:rPr>
        <w:t xml:space="preserve">8 </w:t>
      </w:r>
      <w:r w:rsidRPr="007D5E41">
        <w:rPr>
          <w:sz w:val="26"/>
          <w:szCs w:val="26"/>
        </w:rPr>
        <w:t>г.</w:t>
      </w:r>
    </w:p>
    <w:p w:rsidR="00CE75C8" w:rsidRPr="007D5E41" w:rsidRDefault="00CE75C8" w:rsidP="00B61F32">
      <w:pPr>
        <w:spacing w:line="360" w:lineRule="auto"/>
        <w:ind w:right="-187"/>
        <w:jc w:val="right"/>
        <w:rPr>
          <w:sz w:val="26"/>
          <w:szCs w:val="26"/>
        </w:rPr>
      </w:pPr>
    </w:p>
    <w:p w:rsidR="00B57D94" w:rsidRPr="007D5E41" w:rsidRDefault="00B57D94" w:rsidP="007D5E41">
      <w:pPr>
        <w:pStyle w:val="ac"/>
        <w:numPr>
          <w:ilvl w:val="0"/>
          <w:numId w:val="3"/>
        </w:numPr>
        <w:spacing w:line="276" w:lineRule="auto"/>
        <w:ind w:left="0" w:firstLine="851"/>
        <w:jc w:val="both"/>
        <w:rPr>
          <w:sz w:val="26"/>
          <w:szCs w:val="26"/>
        </w:rPr>
      </w:pPr>
      <w:r w:rsidRPr="007D5E41">
        <w:rPr>
          <w:sz w:val="26"/>
          <w:szCs w:val="26"/>
        </w:rPr>
        <w:t xml:space="preserve">Утвердить Положение о порядке заключения договоров на размещение нестационарных торговых объектов на территории городского округа Спасск-Дальний. </w:t>
      </w:r>
    </w:p>
    <w:p w:rsidR="00B57D94" w:rsidRPr="007D5E41" w:rsidRDefault="00B57D94" w:rsidP="007D5E41">
      <w:pPr>
        <w:pStyle w:val="ac"/>
        <w:numPr>
          <w:ilvl w:val="0"/>
          <w:numId w:val="3"/>
        </w:numPr>
        <w:spacing w:line="276" w:lineRule="auto"/>
        <w:ind w:left="0" w:firstLine="851"/>
        <w:jc w:val="both"/>
        <w:rPr>
          <w:rStyle w:val="a8"/>
          <w:b w:val="0"/>
          <w:sz w:val="26"/>
          <w:szCs w:val="26"/>
        </w:rPr>
      </w:pPr>
      <w:r w:rsidRPr="007D5E41">
        <w:rPr>
          <w:rStyle w:val="a8"/>
          <w:b w:val="0"/>
          <w:sz w:val="26"/>
          <w:szCs w:val="26"/>
        </w:rPr>
        <w:t xml:space="preserve">Признать утратившим силу решение Думы городского округа Спасск-Дальний от 15 июня 2015 г. № 59 </w:t>
      </w:r>
      <w:r w:rsidRPr="007D5E41">
        <w:rPr>
          <w:sz w:val="26"/>
          <w:szCs w:val="26"/>
        </w:rPr>
        <w:t>«Об утверждении положения о порядке заключения договоров на размещение нестационарных торговых объектов на территории городского округа Спасск-Дальний».</w:t>
      </w:r>
    </w:p>
    <w:p w:rsidR="00A11753" w:rsidRPr="00075B82" w:rsidRDefault="00716474" w:rsidP="00075B82">
      <w:pPr>
        <w:pStyle w:val="ac"/>
        <w:numPr>
          <w:ilvl w:val="0"/>
          <w:numId w:val="3"/>
        </w:numPr>
        <w:spacing w:line="276" w:lineRule="auto"/>
        <w:ind w:left="0" w:firstLine="851"/>
        <w:jc w:val="both"/>
        <w:rPr>
          <w:sz w:val="26"/>
          <w:szCs w:val="26"/>
        </w:rPr>
      </w:pPr>
      <w:r w:rsidRPr="00075B82">
        <w:rPr>
          <w:sz w:val="26"/>
          <w:szCs w:val="26"/>
        </w:rPr>
        <w:t>Н</w:t>
      </w:r>
      <w:r w:rsidR="00A11753" w:rsidRPr="00075B82">
        <w:rPr>
          <w:sz w:val="26"/>
          <w:szCs w:val="26"/>
        </w:rPr>
        <w:t xml:space="preserve">астоящее решение </w:t>
      </w:r>
      <w:r w:rsidRPr="00075B82">
        <w:rPr>
          <w:sz w:val="26"/>
          <w:szCs w:val="26"/>
        </w:rPr>
        <w:t xml:space="preserve">опубликовать в средствах массовой информации и разместить на официальном сайте </w:t>
      </w:r>
      <w:r w:rsidR="00A11753" w:rsidRPr="00075B82">
        <w:rPr>
          <w:spacing w:val="3"/>
          <w:sz w:val="26"/>
          <w:szCs w:val="26"/>
        </w:rPr>
        <w:t>городского округа Спасск-Дальний</w:t>
      </w:r>
      <w:r w:rsidR="00075B82">
        <w:rPr>
          <w:spacing w:val="3"/>
          <w:sz w:val="26"/>
          <w:szCs w:val="26"/>
        </w:rPr>
        <w:t>.</w:t>
      </w:r>
    </w:p>
    <w:p w:rsidR="00171134" w:rsidRPr="00075B82" w:rsidRDefault="00171134" w:rsidP="00075B82">
      <w:pPr>
        <w:pStyle w:val="ac"/>
        <w:numPr>
          <w:ilvl w:val="0"/>
          <w:numId w:val="3"/>
        </w:numPr>
        <w:spacing w:line="276" w:lineRule="auto"/>
        <w:ind w:left="0" w:right="-186" w:firstLine="851"/>
        <w:jc w:val="both"/>
        <w:rPr>
          <w:sz w:val="26"/>
          <w:szCs w:val="26"/>
        </w:rPr>
      </w:pPr>
      <w:r w:rsidRPr="00075B82">
        <w:rPr>
          <w:sz w:val="26"/>
          <w:szCs w:val="26"/>
        </w:rPr>
        <w:t>Наст</w:t>
      </w:r>
      <w:r w:rsidR="001E4BAF" w:rsidRPr="00075B82">
        <w:rPr>
          <w:sz w:val="26"/>
          <w:szCs w:val="26"/>
        </w:rPr>
        <w:t xml:space="preserve">оящее решение вступает в силу со дня его </w:t>
      </w:r>
      <w:r w:rsidR="00FF4FAA" w:rsidRPr="00075B82">
        <w:rPr>
          <w:sz w:val="26"/>
          <w:szCs w:val="26"/>
        </w:rPr>
        <w:t>официального опубликования</w:t>
      </w:r>
      <w:r w:rsidRPr="00075B82">
        <w:rPr>
          <w:sz w:val="26"/>
          <w:szCs w:val="26"/>
        </w:rPr>
        <w:t>.</w:t>
      </w:r>
    </w:p>
    <w:p w:rsidR="00171134" w:rsidRPr="007D5E41" w:rsidRDefault="00171134" w:rsidP="007D5E41">
      <w:pPr>
        <w:spacing w:line="276" w:lineRule="auto"/>
        <w:ind w:right="-186"/>
        <w:rPr>
          <w:sz w:val="26"/>
          <w:szCs w:val="26"/>
        </w:rPr>
      </w:pPr>
    </w:p>
    <w:p w:rsidR="00AE7C37" w:rsidRDefault="00AE7C37" w:rsidP="00A11753">
      <w:pPr>
        <w:jc w:val="both"/>
        <w:rPr>
          <w:sz w:val="26"/>
          <w:szCs w:val="26"/>
        </w:rPr>
      </w:pPr>
    </w:p>
    <w:p w:rsidR="007D5E41" w:rsidRPr="007D5E41" w:rsidRDefault="007D5E41" w:rsidP="00A11753">
      <w:pPr>
        <w:jc w:val="both"/>
        <w:rPr>
          <w:sz w:val="26"/>
          <w:szCs w:val="26"/>
        </w:rPr>
      </w:pPr>
    </w:p>
    <w:p w:rsidR="00075B82" w:rsidRDefault="00A11753" w:rsidP="00A11753">
      <w:pPr>
        <w:jc w:val="both"/>
        <w:rPr>
          <w:sz w:val="26"/>
          <w:szCs w:val="26"/>
        </w:rPr>
      </w:pPr>
      <w:r w:rsidRPr="007D5E41">
        <w:rPr>
          <w:sz w:val="26"/>
          <w:szCs w:val="26"/>
        </w:rPr>
        <w:t xml:space="preserve">Глава городского округа </w:t>
      </w:r>
    </w:p>
    <w:p w:rsidR="00A11753" w:rsidRPr="007D5E41" w:rsidRDefault="00A11753" w:rsidP="00A11753">
      <w:pPr>
        <w:jc w:val="both"/>
        <w:rPr>
          <w:sz w:val="26"/>
          <w:szCs w:val="26"/>
        </w:rPr>
      </w:pPr>
      <w:r w:rsidRPr="007D5E41">
        <w:rPr>
          <w:sz w:val="26"/>
          <w:szCs w:val="26"/>
        </w:rPr>
        <w:t xml:space="preserve">Спасск-Дальний                                                                             </w:t>
      </w:r>
      <w:r w:rsidR="00075B82">
        <w:rPr>
          <w:sz w:val="26"/>
          <w:szCs w:val="26"/>
        </w:rPr>
        <w:t xml:space="preserve">            </w:t>
      </w:r>
      <w:r w:rsidRPr="007D5E41">
        <w:rPr>
          <w:sz w:val="26"/>
          <w:szCs w:val="26"/>
        </w:rPr>
        <w:t xml:space="preserve">         В.В. Квон</w:t>
      </w:r>
    </w:p>
    <w:p w:rsidR="00A11753" w:rsidRPr="007D5E41" w:rsidRDefault="00A11753" w:rsidP="00A11753">
      <w:pPr>
        <w:jc w:val="both"/>
        <w:rPr>
          <w:sz w:val="26"/>
          <w:szCs w:val="26"/>
        </w:rPr>
      </w:pPr>
    </w:p>
    <w:p w:rsidR="00A11753" w:rsidRPr="007D5E41" w:rsidRDefault="00DB6752" w:rsidP="00A11753">
      <w:pPr>
        <w:spacing w:line="360" w:lineRule="auto"/>
        <w:rPr>
          <w:sz w:val="26"/>
          <w:szCs w:val="26"/>
        </w:rPr>
      </w:pPr>
      <w:r w:rsidRPr="007D5E41">
        <w:rPr>
          <w:sz w:val="26"/>
          <w:szCs w:val="26"/>
        </w:rPr>
        <w:t>«</w:t>
      </w:r>
      <w:r w:rsidR="00075B82">
        <w:rPr>
          <w:sz w:val="26"/>
          <w:szCs w:val="26"/>
        </w:rPr>
        <w:t xml:space="preserve">  </w:t>
      </w:r>
      <w:r w:rsidR="000A5F22">
        <w:rPr>
          <w:sz w:val="26"/>
          <w:szCs w:val="26"/>
        </w:rPr>
        <w:t>4</w:t>
      </w:r>
      <w:r w:rsidR="00075B82">
        <w:rPr>
          <w:sz w:val="26"/>
          <w:szCs w:val="26"/>
        </w:rPr>
        <w:t xml:space="preserve">   </w:t>
      </w:r>
      <w:r w:rsidRPr="007D5E41">
        <w:rPr>
          <w:sz w:val="26"/>
          <w:szCs w:val="26"/>
        </w:rPr>
        <w:t>»</w:t>
      </w:r>
      <w:r w:rsidR="00075B82">
        <w:rPr>
          <w:sz w:val="26"/>
          <w:szCs w:val="26"/>
        </w:rPr>
        <w:t xml:space="preserve"> </w:t>
      </w:r>
      <w:r w:rsidR="000A5F22">
        <w:rPr>
          <w:sz w:val="26"/>
          <w:szCs w:val="26"/>
        </w:rPr>
        <w:t>декабря</w:t>
      </w:r>
      <w:r w:rsidR="00075B82">
        <w:rPr>
          <w:sz w:val="26"/>
          <w:szCs w:val="26"/>
        </w:rPr>
        <w:t xml:space="preserve">  </w:t>
      </w:r>
      <w:r w:rsidR="00075B82" w:rsidRPr="007D5E41">
        <w:rPr>
          <w:sz w:val="26"/>
          <w:szCs w:val="26"/>
        </w:rPr>
        <w:t xml:space="preserve"> </w:t>
      </w:r>
      <w:r w:rsidRPr="007D5E41">
        <w:rPr>
          <w:sz w:val="26"/>
          <w:szCs w:val="26"/>
        </w:rPr>
        <w:t>201</w:t>
      </w:r>
      <w:r w:rsidR="00BA359C" w:rsidRPr="007D5E41">
        <w:rPr>
          <w:sz w:val="26"/>
          <w:szCs w:val="26"/>
        </w:rPr>
        <w:t>8</w:t>
      </w:r>
      <w:r w:rsidRPr="007D5E41">
        <w:rPr>
          <w:sz w:val="26"/>
          <w:szCs w:val="26"/>
        </w:rPr>
        <w:t xml:space="preserve"> года</w:t>
      </w:r>
    </w:p>
    <w:p w:rsidR="00792349" w:rsidRDefault="00DB6752" w:rsidP="00D67A3C">
      <w:pPr>
        <w:spacing w:line="360" w:lineRule="auto"/>
        <w:rPr>
          <w:sz w:val="26"/>
          <w:szCs w:val="26"/>
        </w:rPr>
      </w:pPr>
      <w:r w:rsidRPr="007D5E41">
        <w:rPr>
          <w:sz w:val="26"/>
          <w:szCs w:val="26"/>
        </w:rPr>
        <w:t>№</w:t>
      </w:r>
      <w:r w:rsidR="00075B82">
        <w:rPr>
          <w:sz w:val="26"/>
          <w:szCs w:val="26"/>
        </w:rPr>
        <w:t xml:space="preserve">  85</w:t>
      </w:r>
      <w:r w:rsidRPr="007D5E41">
        <w:rPr>
          <w:sz w:val="26"/>
          <w:szCs w:val="26"/>
        </w:rPr>
        <w:t>-НПА</w:t>
      </w:r>
    </w:p>
    <w:p w:rsidR="00792349" w:rsidRDefault="00792349">
      <w:pPr>
        <w:spacing w:after="200" w:line="276" w:lineRule="auto"/>
        <w:rPr>
          <w:sz w:val="26"/>
          <w:szCs w:val="26"/>
        </w:rPr>
      </w:pPr>
      <w:r>
        <w:rPr>
          <w:sz w:val="26"/>
          <w:szCs w:val="26"/>
        </w:rPr>
        <w:br w:type="page"/>
      </w:r>
    </w:p>
    <w:p w:rsidR="00792349" w:rsidRPr="00792349" w:rsidRDefault="00792349" w:rsidP="00792349">
      <w:pPr>
        <w:ind w:left="5529"/>
        <w:rPr>
          <w:sz w:val="26"/>
          <w:szCs w:val="26"/>
        </w:rPr>
      </w:pPr>
      <w:r w:rsidRPr="00792349">
        <w:rPr>
          <w:sz w:val="26"/>
          <w:szCs w:val="26"/>
        </w:rPr>
        <w:lastRenderedPageBreak/>
        <w:t>Приложение</w:t>
      </w:r>
    </w:p>
    <w:p w:rsidR="00792349" w:rsidRPr="00792349" w:rsidRDefault="00792349" w:rsidP="00792349">
      <w:pPr>
        <w:ind w:left="5529"/>
        <w:rPr>
          <w:sz w:val="26"/>
          <w:szCs w:val="26"/>
        </w:rPr>
      </w:pPr>
      <w:r w:rsidRPr="00792349">
        <w:rPr>
          <w:sz w:val="26"/>
          <w:szCs w:val="26"/>
        </w:rPr>
        <w:t>к Решению Думы городского округа Спасск-Дальний</w:t>
      </w:r>
    </w:p>
    <w:p w:rsidR="00792349" w:rsidRPr="00792349" w:rsidRDefault="00792349" w:rsidP="00792349">
      <w:pPr>
        <w:ind w:left="5529"/>
        <w:rPr>
          <w:sz w:val="26"/>
          <w:szCs w:val="26"/>
        </w:rPr>
      </w:pPr>
      <w:r w:rsidRPr="00792349">
        <w:rPr>
          <w:sz w:val="26"/>
          <w:szCs w:val="26"/>
        </w:rPr>
        <w:t xml:space="preserve">от </w:t>
      </w:r>
      <w:r w:rsidR="00080381">
        <w:rPr>
          <w:sz w:val="26"/>
          <w:szCs w:val="26"/>
        </w:rPr>
        <w:t>4.12.2018</w:t>
      </w:r>
      <w:r w:rsidRPr="00792349">
        <w:rPr>
          <w:sz w:val="26"/>
          <w:szCs w:val="26"/>
        </w:rPr>
        <w:t xml:space="preserve">  года №</w:t>
      </w:r>
      <w:r w:rsidR="00080381">
        <w:rPr>
          <w:sz w:val="26"/>
          <w:szCs w:val="26"/>
        </w:rPr>
        <w:t xml:space="preserve"> 85-НПА</w:t>
      </w:r>
    </w:p>
    <w:p w:rsidR="00792349" w:rsidRPr="00792349" w:rsidRDefault="00792349" w:rsidP="00792349">
      <w:pPr>
        <w:ind w:left="4860"/>
        <w:jc w:val="right"/>
        <w:rPr>
          <w:sz w:val="26"/>
          <w:szCs w:val="26"/>
        </w:rPr>
      </w:pPr>
    </w:p>
    <w:p w:rsidR="00792349" w:rsidRPr="00792349" w:rsidRDefault="00792349" w:rsidP="00792349">
      <w:pPr>
        <w:widowControl w:val="0"/>
        <w:jc w:val="center"/>
        <w:rPr>
          <w:b/>
          <w:sz w:val="26"/>
          <w:szCs w:val="26"/>
        </w:rPr>
      </w:pPr>
      <w:r w:rsidRPr="00792349">
        <w:rPr>
          <w:b/>
          <w:sz w:val="26"/>
          <w:szCs w:val="26"/>
        </w:rPr>
        <w:t>ПОЛОЖЕНИЕ</w:t>
      </w:r>
    </w:p>
    <w:p w:rsidR="00792349" w:rsidRPr="00792349" w:rsidRDefault="00792349" w:rsidP="00792349">
      <w:pPr>
        <w:widowControl w:val="0"/>
        <w:jc w:val="center"/>
        <w:rPr>
          <w:b/>
          <w:sz w:val="26"/>
          <w:szCs w:val="26"/>
        </w:rPr>
      </w:pPr>
      <w:r w:rsidRPr="00792349">
        <w:rPr>
          <w:b/>
          <w:sz w:val="26"/>
          <w:szCs w:val="26"/>
        </w:rPr>
        <w:t xml:space="preserve"> о порядке  заключения договоров на размещение нестационарных</w:t>
      </w:r>
    </w:p>
    <w:p w:rsidR="00792349" w:rsidRPr="00792349" w:rsidRDefault="00792349" w:rsidP="00792349">
      <w:pPr>
        <w:widowControl w:val="0"/>
        <w:jc w:val="center"/>
        <w:rPr>
          <w:b/>
          <w:sz w:val="26"/>
          <w:szCs w:val="26"/>
        </w:rPr>
      </w:pPr>
      <w:r w:rsidRPr="00792349">
        <w:rPr>
          <w:b/>
          <w:sz w:val="26"/>
          <w:szCs w:val="26"/>
        </w:rPr>
        <w:t xml:space="preserve"> торговых объектов </w:t>
      </w:r>
      <w:r w:rsidRPr="00792349">
        <w:rPr>
          <w:rStyle w:val="blk"/>
          <w:b/>
          <w:sz w:val="26"/>
          <w:szCs w:val="26"/>
        </w:rPr>
        <w:t>на территории</w:t>
      </w:r>
      <w:r w:rsidRPr="00792349">
        <w:rPr>
          <w:b/>
          <w:sz w:val="26"/>
          <w:szCs w:val="26"/>
        </w:rPr>
        <w:t xml:space="preserve"> городского округа Спасск-Дальний</w:t>
      </w:r>
    </w:p>
    <w:p w:rsidR="00792349" w:rsidRPr="00792349" w:rsidRDefault="00792349" w:rsidP="00792349">
      <w:pPr>
        <w:widowControl w:val="0"/>
        <w:jc w:val="center"/>
        <w:rPr>
          <w:sz w:val="26"/>
          <w:szCs w:val="26"/>
        </w:rPr>
      </w:pPr>
    </w:p>
    <w:p w:rsidR="00792349" w:rsidRPr="00792349" w:rsidRDefault="00792349" w:rsidP="00792349">
      <w:pPr>
        <w:widowControl w:val="0"/>
        <w:jc w:val="center"/>
        <w:rPr>
          <w:b/>
          <w:sz w:val="26"/>
          <w:szCs w:val="26"/>
        </w:rPr>
      </w:pPr>
      <w:r w:rsidRPr="00792349">
        <w:rPr>
          <w:b/>
          <w:sz w:val="26"/>
          <w:szCs w:val="26"/>
        </w:rPr>
        <w:t>1. Общие положения</w:t>
      </w:r>
    </w:p>
    <w:p w:rsidR="00792349" w:rsidRPr="00792349" w:rsidRDefault="00792349" w:rsidP="00792349">
      <w:pPr>
        <w:widowControl w:val="0"/>
        <w:jc w:val="both"/>
        <w:rPr>
          <w:b/>
          <w:sz w:val="26"/>
          <w:szCs w:val="26"/>
        </w:rPr>
      </w:pPr>
      <w:r w:rsidRPr="00792349">
        <w:rPr>
          <w:b/>
          <w:sz w:val="26"/>
          <w:szCs w:val="26"/>
        </w:rPr>
        <w:t xml:space="preserve"> </w:t>
      </w:r>
    </w:p>
    <w:p w:rsidR="00792349" w:rsidRPr="00792349" w:rsidRDefault="00792349" w:rsidP="00792349">
      <w:pPr>
        <w:widowControl w:val="0"/>
        <w:jc w:val="both"/>
        <w:rPr>
          <w:sz w:val="26"/>
          <w:szCs w:val="26"/>
        </w:rPr>
      </w:pPr>
      <w:r w:rsidRPr="00792349">
        <w:rPr>
          <w:sz w:val="26"/>
          <w:szCs w:val="26"/>
        </w:rPr>
        <w:t xml:space="preserve">            1.1. Положение о порядке заключения договоров на размещение нестационарных</w:t>
      </w:r>
    </w:p>
    <w:p w:rsidR="00792349" w:rsidRPr="00792349" w:rsidRDefault="00792349" w:rsidP="00792349">
      <w:pPr>
        <w:widowControl w:val="0"/>
        <w:jc w:val="both"/>
        <w:rPr>
          <w:sz w:val="26"/>
          <w:szCs w:val="26"/>
        </w:rPr>
      </w:pPr>
      <w:r w:rsidRPr="00792349">
        <w:rPr>
          <w:sz w:val="26"/>
          <w:szCs w:val="26"/>
        </w:rPr>
        <w:t xml:space="preserve"> торговых объектов </w:t>
      </w:r>
      <w:r w:rsidRPr="00792349">
        <w:rPr>
          <w:rStyle w:val="blk"/>
          <w:sz w:val="26"/>
          <w:szCs w:val="26"/>
        </w:rPr>
        <w:t>на территории</w:t>
      </w:r>
      <w:r w:rsidRPr="00792349">
        <w:rPr>
          <w:sz w:val="26"/>
          <w:szCs w:val="26"/>
        </w:rPr>
        <w:t xml:space="preserve"> городского округа Спасск-Дальний (далее- Положение) определяет порядок, сроки и последовательность действий при заключении договора на размещение нестационарных  торговых объектов (далее – Договор).</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1.2. Размещение нестационарных торговых объектов на территории городского округа Спасск-Дальний, расположенных на земельных участках, в зданиях, строениях, сооружениях,  находящихся в государственной или муниципальной собственности городского округа Спасск-Дальний, производится в соответствии с утвержденной Администрацией городского округа Спасск-Дальний схемой размещения нестационарных торговых объектов на территории городского округа Спасск-Дальний (далее – Схема).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1.3. Органом, уполномоченным на заключение Договоров,  является управление земельных и имущественных отношений Администрация городского округа Спасск-Дальний.</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1.4. Договор на размещение нестационарного торгового объекта, указанного в Схеме, заключается по результатам торгов, проводимых в форме закрытого аукциона (далее - Аукцион) в соответствии с Порядком проведения, определения победителя закрытого аукциона на право включения в схему размещения нестационарных торговых объектов на территории городского округа Спасск-Дальний со сроками включения претендентов на право включения в схему нестационарных торговых объектов, утверждённым постановлением Администрации городского округа Спасск-Дальний от 01 октября 2018 года № 352-па.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Данное требование не распространяется на размещение нестационарных торговых объектов, указанных в пункте 1.6 настоящего Положения, пункта  2.6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утверждённого постановлением Администрации Приморского края от 17 апреля 2018 г. № 171-па.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1.5. Владельцы нестационарных торговых объектов, размещенных в местах, установленных Схемой на предусмотренных законом основаниях и зарегистрированные в качестве юридического лица, либо индивидуального предпринимателя, имеют право на заключение Договора без проведения Аукциона.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Обязательным условием для заключения Договора являются отсутствие задолженности по арендной плате за земельный участок, на котором расположен указанный нестационарный объект, содержание прилегающей к нестационарному торговому объекту территории в соответствии с действующими Правилами благоустройства и санитарного содержания территории городского округа Спасск-Дальний, отсутствие замечаний контролирующих и надзорных органов.</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Размер платы за размещение нестационарного торгового объекта определяется в соответствии с пунктом 5.1 раздела 5 настоящего Положения.</w:t>
      </w:r>
    </w:p>
    <w:p w:rsidR="00792349" w:rsidRPr="00792349" w:rsidRDefault="00792349" w:rsidP="00792349">
      <w:pPr>
        <w:widowControl w:val="0"/>
        <w:tabs>
          <w:tab w:val="left" w:pos="1134"/>
        </w:tabs>
        <w:autoSpaceDE w:val="0"/>
        <w:autoSpaceDN w:val="0"/>
        <w:adjustRightInd w:val="0"/>
        <w:ind w:firstLine="720"/>
        <w:jc w:val="both"/>
        <w:rPr>
          <w:sz w:val="26"/>
          <w:szCs w:val="26"/>
        </w:rPr>
      </w:pPr>
      <w:r w:rsidRPr="00792349">
        <w:rPr>
          <w:sz w:val="26"/>
          <w:szCs w:val="26"/>
        </w:rPr>
        <w:t xml:space="preserve">1.6. Основанием для заключения Договора без проведения Аукциона является </w:t>
      </w:r>
      <w:r w:rsidRPr="00792349">
        <w:rPr>
          <w:sz w:val="26"/>
          <w:szCs w:val="26"/>
        </w:rPr>
        <w:lastRenderedPageBreak/>
        <w:t>постановление Администрации городского округа Спасск-Дальний о включении хозяйствующего субъекта в Схему.</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1.7. Настоящее Положение не распространяется на отношения, связанные с размещением нестационарных торговых объектов на территории розничных рынков, ярмарок, а также при проведении выставок-ярмарок, праздничных, общественно-политических, культурно-массовых и массовых спортивных мероприятий, имеющих временный характер. </w:t>
      </w:r>
    </w:p>
    <w:p w:rsidR="00792349" w:rsidRPr="00792349" w:rsidRDefault="00792349" w:rsidP="00792349">
      <w:pPr>
        <w:widowControl w:val="0"/>
        <w:autoSpaceDE w:val="0"/>
        <w:autoSpaceDN w:val="0"/>
        <w:adjustRightInd w:val="0"/>
        <w:ind w:firstLine="720"/>
        <w:jc w:val="both"/>
        <w:rPr>
          <w:sz w:val="26"/>
          <w:szCs w:val="26"/>
        </w:rPr>
      </w:pPr>
    </w:p>
    <w:p w:rsidR="00792349" w:rsidRPr="00792349" w:rsidRDefault="00792349" w:rsidP="00792349">
      <w:pPr>
        <w:widowControl w:val="0"/>
        <w:autoSpaceDE w:val="0"/>
        <w:autoSpaceDN w:val="0"/>
        <w:adjustRightInd w:val="0"/>
        <w:jc w:val="center"/>
        <w:rPr>
          <w:b/>
          <w:sz w:val="26"/>
          <w:szCs w:val="26"/>
        </w:rPr>
      </w:pPr>
      <w:r w:rsidRPr="00792349">
        <w:rPr>
          <w:b/>
          <w:sz w:val="26"/>
          <w:szCs w:val="26"/>
        </w:rPr>
        <w:t>2. Основные понятия</w:t>
      </w:r>
    </w:p>
    <w:p w:rsidR="00792349" w:rsidRPr="00792349" w:rsidRDefault="00792349" w:rsidP="00792349">
      <w:pPr>
        <w:shd w:val="clear" w:color="auto" w:fill="FFFFFF"/>
        <w:ind w:firstLine="540"/>
        <w:jc w:val="both"/>
        <w:rPr>
          <w:sz w:val="26"/>
          <w:szCs w:val="26"/>
        </w:rPr>
      </w:pPr>
      <w:r w:rsidRPr="00792349">
        <w:rPr>
          <w:sz w:val="26"/>
          <w:szCs w:val="26"/>
        </w:rPr>
        <w:t>2.1. Для целей настоящего Положения используются следующие основные понятия нестационарных торговых объектов:</w:t>
      </w:r>
    </w:p>
    <w:p w:rsidR="00792349" w:rsidRPr="00792349" w:rsidRDefault="00792349" w:rsidP="00792349">
      <w:pPr>
        <w:shd w:val="clear" w:color="auto" w:fill="FFFFFF"/>
        <w:ind w:firstLine="540"/>
        <w:jc w:val="both"/>
        <w:rPr>
          <w:sz w:val="26"/>
          <w:szCs w:val="26"/>
        </w:rPr>
      </w:pPr>
      <w:r w:rsidRPr="00792349">
        <w:rPr>
          <w:sz w:val="26"/>
          <w:szCs w:val="26"/>
        </w:rPr>
        <w:t>2.1.1.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или транспортное средство.</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Нестационарные торговые объекты подразделяются на виды: временные сооружения, временные конструкции и передвижные средства развозной и разносной торговли.</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Временные сооружения: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Временные конструкции: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792349" w:rsidRPr="00792349" w:rsidRDefault="00792349" w:rsidP="00792349">
      <w:pPr>
        <w:pStyle w:val="a4"/>
        <w:widowControl w:val="0"/>
        <w:autoSpaceDE w:val="0"/>
        <w:autoSpaceDN w:val="0"/>
        <w:adjustRightInd w:val="0"/>
        <w:ind w:firstLine="708"/>
        <w:rPr>
          <w:sz w:val="26"/>
          <w:szCs w:val="26"/>
        </w:rPr>
      </w:pPr>
      <w:r w:rsidRPr="00792349">
        <w:rPr>
          <w:sz w:val="26"/>
          <w:szCs w:val="26"/>
        </w:rPr>
        <w:t>2) бахчевой развал – специально оборудованная временная конструкция, представляющая собой площадку для продажи бахчевых культур,</w:t>
      </w:r>
      <w:r w:rsidRPr="00792349">
        <w:rPr>
          <w:bCs/>
          <w:sz w:val="26"/>
          <w:szCs w:val="26"/>
        </w:rPr>
        <w:t xml:space="preserve"> сельскохозяйственной продукции, выращенной на садовых, огородных участках и личных  подсобных хозяйствах.</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К передвижным средствам развозной и разносной торговли относятся автолавки, автоприцепы, лотки, морозильные лари, холодильники, за исключением выносного холодильного оборудования, торговые автоматы, детские аттракционы и иные передвижные специализированные приспособления. </w:t>
      </w:r>
    </w:p>
    <w:p w:rsidR="00792349" w:rsidRPr="00792349" w:rsidRDefault="00792349" w:rsidP="00792349">
      <w:pPr>
        <w:shd w:val="clear" w:color="auto" w:fill="FFFFFF"/>
        <w:ind w:firstLine="540"/>
        <w:jc w:val="both"/>
        <w:rPr>
          <w:sz w:val="26"/>
          <w:szCs w:val="26"/>
        </w:rPr>
      </w:pPr>
      <w:r w:rsidRPr="00792349">
        <w:rPr>
          <w:sz w:val="26"/>
          <w:szCs w:val="26"/>
        </w:rPr>
        <w:t xml:space="preserve"> 2.1.2.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2.1.3. Незаконно размещенный нестационарный торговый объект – нестационарный торговый объект самовольно размещенный, либо не демонтированный владельцем нестационарного торгового объекта по истечении срока действия Договора или в случае расторжения указанного Договора по основаниям, предусмотренным действующим  законодательством.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2.1.4.Хозяйствующий субъект – юридическое лицо или индивидуальный предприниматель, являющийся собственником нестационарного торгового объекта,  осуществляющий в нем торговую деятельность и не имеющий право передавать свои права и обязанности по Договору третьему лицу, в том числе в субаренду.</w:t>
      </w:r>
    </w:p>
    <w:p w:rsidR="00792349" w:rsidRPr="00792349" w:rsidRDefault="00792349" w:rsidP="00792349">
      <w:pPr>
        <w:widowControl w:val="0"/>
        <w:autoSpaceDE w:val="0"/>
        <w:autoSpaceDN w:val="0"/>
        <w:adjustRightInd w:val="0"/>
        <w:ind w:firstLine="720"/>
        <w:jc w:val="center"/>
        <w:rPr>
          <w:b/>
          <w:sz w:val="26"/>
          <w:szCs w:val="26"/>
        </w:rPr>
      </w:pPr>
    </w:p>
    <w:p w:rsidR="00792349" w:rsidRPr="00792349" w:rsidRDefault="00792349" w:rsidP="00792349">
      <w:pPr>
        <w:widowControl w:val="0"/>
        <w:autoSpaceDE w:val="0"/>
        <w:autoSpaceDN w:val="0"/>
        <w:adjustRightInd w:val="0"/>
        <w:ind w:firstLine="720"/>
        <w:jc w:val="both"/>
        <w:rPr>
          <w:b/>
          <w:sz w:val="26"/>
          <w:szCs w:val="26"/>
        </w:rPr>
      </w:pPr>
      <w:r w:rsidRPr="00792349">
        <w:rPr>
          <w:sz w:val="26"/>
          <w:szCs w:val="26"/>
        </w:rPr>
        <w:lastRenderedPageBreak/>
        <w:t xml:space="preserve">  </w:t>
      </w:r>
      <w:r w:rsidRPr="00792349">
        <w:rPr>
          <w:b/>
          <w:sz w:val="26"/>
          <w:szCs w:val="26"/>
        </w:rPr>
        <w:t>3. Условия договора на размещение нестационарного торгового объекта, порядок его заключения, изменения и прекращения</w:t>
      </w:r>
    </w:p>
    <w:p w:rsidR="00792349" w:rsidRPr="00792349" w:rsidRDefault="00792349" w:rsidP="00792349">
      <w:pPr>
        <w:widowControl w:val="0"/>
        <w:autoSpaceDE w:val="0"/>
        <w:autoSpaceDN w:val="0"/>
        <w:adjustRightInd w:val="0"/>
        <w:ind w:firstLine="720"/>
        <w:jc w:val="center"/>
        <w:rPr>
          <w:sz w:val="26"/>
          <w:szCs w:val="26"/>
        </w:rPr>
      </w:pP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3.1. Обязательными условиями Договора являются:</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1) адресные ориентиры, размер площади места размещения нестационарного торгового объекта;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2) вид нестационарного торгового объекта, специализация торговли;</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3) срок действия договора на размещение нестационарного торгового объекта;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4) размер, порядок и сроки внесения платы за размещение нестационарного торгового объекта, порядок изменения размера платы за размещение нестационарного торгового объекта в случае принятия нормативных актов, изменяющих порядок определения данной платы или значений показателей, используемых при ее расчете;</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5) ответственность сторон, в том числе обязанность владельца нестационарного торгового объекта по уплате пени в случае не внесения или несвоевременного внесения платы за размещение нестационарного торгового объекта;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6) права и обязанности сторон, в том числе в случае изменения градостроительной ситуации и внесения в связи с этим изменений в схему размещения нестационарных торговых объектов, а также в части недопустимости передачи или уступки прав по заключенному Договору третьим лицам либо осуществления третьим лицом торговой деятельности с использованием нестационарного торгового объекта;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7) изменение условий Договора по соглашению сторон, за исключением обязательных условий Договора, установленных подпунктами 1 – 5 настоящего пункта;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8 )  прекращение Договора:</w:t>
      </w:r>
    </w:p>
    <w:p w:rsidR="00792349" w:rsidRPr="00792349" w:rsidRDefault="00792349" w:rsidP="00792349">
      <w:pPr>
        <w:widowControl w:val="0"/>
        <w:autoSpaceDE w:val="0"/>
        <w:autoSpaceDN w:val="0"/>
        <w:adjustRightInd w:val="0"/>
        <w:ind w:firstLine="720"/>
        <w:jc w:val="both"/>
        <w:rPr>
          <w:b/>
          <w:sz w:val="26"/>
          <w:szCs w:val="26"/>
        </w:rPr>
      </w:pPr>
      <w:r w:rsidRPr="00792349">
        <w:rPr>
          <w:sz w:val="26"/>
          <w:szCs w:val="26"/>
        </w:rPr>
        <w:t>- в случае прекращения осуществления торговой деятельности хозяйствующим субъектом;</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в случае прекращения деятельности индивидуального предпринимателя или юридического лица;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-в случае увеличения площади нестационарного торгового объекта более чем на 10% без соответствующего согласования с уполномоченным органом;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в случае неисполнения обязательства по установке нестационарного торгового объекта на условиях, предусмотренных Договором;</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в случае размещения нестационарного торгового объекта с нарушением требований к его виду, специализации торговли, месту и сроку размещения;</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в случае отказа владельца нестационарного торгового объекта от подписания акта приема-передачи места размещения нестационарного торгового объекта, являющегося неотъемлемой частью Договора (далее – акт приема-передачи);</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в случае неисполнения обязательств по внесению платы за размещение нестационарного торгового объекта в течение трех месяцев подряд с момента наступления срока внесения платы за размещение нестационарного торгового объекта;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в случае несоблюдения требовании по содержанию территории, прилегающей к нестационарному торговому объекту в соответствии с Правилами благоустройства и санитарного содержания территории городского округа Спасск-Дальний;</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в иных случаях, предусмотренных  законодательством Российской Федерации;</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9) обязанность по содержанию территории, прилегающей к нестационарному торговому объекту в соответствии с Правилами благоустройства и санитарного содержания территории городского округа Спасск-Дальний.</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3.2. Передача места размещения нестационарного торгового объекта владельцу нестационарного торгового объекта осуществляются на основании акта приема-передачи.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Акт приема-передачи подписывается сторонами Договора в день заключения Договора </w:t>
      </w:r>
      <w:r w:rsidRPr="00792349">
        <w:rPr>
          <w:sz w:val="26"/>
          <w:szCs w:val="26"/>
        </w:rPr>
        <w:lastRenderedPageBreak/>
        <w:t>и подтверждает исполнение сторонами Договора условий передачи места размещения нестационарного торгового объекта.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3.3. Договор является подтверждением права на размещение нестационарного торгового объекта в месте, установленном схемой размещения нестационарных торговых объектов.</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 xml:space="preserve">3.4. На каждом нестационарном торговом объекте в течение всего периода работы Договор должен находиться на доступном для покупателей месте и предъявляться по требованию контролирующих и надзорных органов. </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3.5. Контроль за соблюдением Договора при размещении и эксплуатации нестационарных торговых объектов, размещенных согласно схеме размещения нестационарных торговых объектов, осуществляется уполномоченным органом.</w:t>
      </w:r>
    </w:p>
    <w:p w:rsidR="00792349" w:rsidRPr="00792349" w:rsidRDefault="00792349" w:rsidP="00792349">
      <w:pPr>
        <w:widowControl w:val="0"/>
        <w:autoSpaceDE w:val="0"/>
        <w:autoSpaceDN w:val="0"/>
        <w:adjustRightInd w:val="0"/>
        <w:ind w:firstLine="720"/>
        <w:jc w:val="center"/>
        <w:rPr>
          <w:b/>
          <w:sz w:val="26"/>
          <w:szCs w:val="26"/>
        </w:rPr>
      </w:pPr>
    </w:p>
    <w:p w:rsidR="00792349" w:rsidRPr="00792349" w:rsidRDefault="00792349" w:rsidP="00792349">
      <w:pPr>
        <w:widowControl w:val="0"/>
        <w:autoSpaceDE w:val="0"/>
        <w:autoSpaceDN w:val="0"/>
        <w:adjustRightInd w:val="0"/>
        <w:ind w:firstLine="720"/>
        <w:jc w:val="center"/>
        <w:rPr>
          <w:b/>
          <w:sz w:val="26"/>
          <w:szCs w:val="26"/>
        </w:rPr>
      </w:pPr>
      <w:r w:rsidRPr="00792349">
        <w:rPr>
          <w:b/>
          <w:sz w:val="26"/>
          <w:szCs w:val="26"/>
        </w:rPr>
        <w:t xml:space="preserve">4. Особенности договора на размещение нестационарного </w:t>
      </w:r>
    </w:p>
    <w:p w:rsidR="00792349" w:rsidRPr="00792349" w:rsidRDefault="00792349" w:rsidP="00792349">
      <w:pPr>
        <w:widowControl w:val="0"/>
        <w:autoSpaceDE w:val="0"/>
        <w:autoSpaceDN w:val="0"/>
        <w:adjustRightInd w:val="0"/>
        <w:ind w:firstLine="720"/>
        <w:jc w:val="center"/>
        <w:rPr>
          <w:b/>
          <w:sz w:val="26"/>
          <w:szCs w:val="26"/>
        </w:rPr>
      </w:pPr>
      <w:r w:rsidRPr="00792349">
        <w:rPr>
          <w:b/>
          <w:sz w:val="26"/>
          <w:szCs w:val="26"/>
        </w:rPr>
        <w:t xml:space="preserve">торгового объекта </w:t>
      </w:r>
    </w:p>
    <w:p w:rsidR="00792349" w:rsidRPr="00792349" w:rsidRDefault="00792349" w:rsidP="00792349">
      <w:pPr>
        <w:widowControl w:val="0"/>
        <w:autoSpaceDE w:val="0"/>
        <w:autoSpaceDN w:val="0"/>
        <w:adjustRightInd w:val="0"/>
        <w:ind w:firstLine="720"/>
        <w:jc w:val="center"/>
        <w:rPr>
          <w:b/>
          <w:sz w:val="26"/>
          <w:szCs w:val="26"/>
        </w:rPr>
      </w:pPr>
    </w:p>
    <w:p w:rsidR="00792349" w:rsidRPr="00792349" w:rsidRDefault="00792349" w:rsidP="00792349">
      <w:pPr>
        <w:widowControl w:val="0"/>
        <w:autoSpaceDE w:val="0"/>
        <w:autoSpaceDN w:val="0"/>
        <w:adjustRightInd w:val="0"/>
        <w:ind w:firstLine="720"/>
        <w:rPr>
          <w:sz w:val="26"/>
          <w:szCs w:val="26"/>
        </w:rPr>
      </w:pPr>
      <w:r w:rsidRPr="00792349">
        <w:rPr>
          <w:sz w:val="26"/>
          <w:szCs w:val="26"/>
        </w:rPr>
        <w:t>4.1. Договор заключается на срок до 7 лет.</w:t>
      </w:r>
    </w:p>
    <w:p w:rsidR="00792349" w:rsidRPr="00792349" w:rsidRDefault="00792349" w:rsidP="00792349">
      <w:pPr>
        <w:autoSpaceDE w:val="0"/>
        <w:autoSpaceDN w:val="0"/>
        <w:adjustRightInd w:val="0"/>
        <w:jc w:val="both"/>
        <w:rPr>
          <w:sz w:val="26"/>
          <w:szCs w:val="26"/>
        </w:rPr>
      </w:pPr>
      <w:r w:rsidRPr="00792349">
        <w:rPr>
          <w:sz w:val="26"/>
          <w:szCs w:val="26"/>
        </w:rPr>
        <w:t xml:space="preserve"> </w:t>
      </w:r>
      <w:r w:rsidRPr="00792349">
        <w:rPr>
          <w:sz w:val="26"/>
          <w:szCs w:val="26"/>
        </w:rPr>
        <w:tab/>
        <w:t>4.2. В случае, если хозяйствующий субъект надлежащим образом исполняет свои обязанности, то по истечении срока Договора он имеет при прочих равных условиях, преимущественное перед другими лицами право на заключение Договора на новый срок. Хозяйствующий субъект обязан письменно уведомить арендодателя о желании заключить новый Договор за месяц до окончания действия Договора.</w:t>
      </w:r>
    </w:p>
    <w:p w:rsidR="00792349" w:rsidRPr="00792349" w:rsidRDefault="00792349" w:rsidP="00792349">
      <w:pPr>
        <w:autoSpaceDE w:val="0"/>
        <w:autoSpaceDN w:val="0"/>
        <w:adjustRightInd w:val="0"/>
        <w:jc w:val="both"/>
        <w:rPr>
          <w:sz w:val="26"/>
          <w:szCs w:val="26"/>
        </w:rPr>
      </w:pPr>
      <w:r w:rsidRPr="00792349">
        <w:rPr>
          <w:sz w:val="26"/>
          <w:szCs w:val="26"/>
        </w:rPr>
        <w:tab/>
        <w:t>При заключении Договора на новый срок условия Договора могут быть изменены по соглашению сторон.</w:t>
      </w:r>
    </w:p>
    <w:p w:rsidR="00792349" w:rsidRPr="00792349" w:rsidRDefault="00792349" w:rsidP="00792349">
      <w:pPr>
        <w:autoSpaceDE w:val="0"/>
        <w:autoSpaceDN w:val="0"/>
        <w:adjustRightInd w:val="0"/>
        <w:jc w:val="both"/>
        <w:rPr>
          <w:sz w:val="26"/>
          <w:szCs w:val="26"/>
        </w:rPr>
      </w:pPr>
      <w:r w:rsidRPr="00792349">
        <w:rPr>
          <w:sz w:val="26"/>
          <w:szCs w:val="26"/>
        </w:rPr>
        <w:tab/>
        <w:t>4.3 В случае смерти индивидуального предпринимателя права по Договору могут передаваться по наследству, при условии, что наследник также является индивидуальным предпринимателем.</w:t>
      </w:r>
    </w:p>
    <w:p w:rsidR="00792349" w:rsidRPr="00792349" w:rsidRDefault="00792349" w:rsidP="00792349">
      <w:pPr>
        <w:autoSpaceDE w:val="0"/>
        <w:autoSpaceDN w:val="0"/>
        <w:adjustRightInd w:val="0"/>
        <w:jc w:val="both"/>
        <w:rPr>
          <w:b/>
          <w:sz w:val="26"/>
          <w:szCs w:val="26"/>
        </w:rPr>
      </w:pPr>
      <w:r w:rsidRPr="00792349">
        <w:rPr>
          <w:sz w:val="26"/>
          <w:szCs w:val="26"/>
        </w:rPr>
        <w:tab/>
        <w:t>4.4. Передача прав и обязанностей по Договору третьему лицу, в том числе в субаренду, запрещается.</w:t>
      </w:r>
    </w:p>
    <w:p w:rsidR="00792349" w:rsidRPr="00792349" w:rsidRDefault="00792349" w:rsidP="00792349">
      <w:pPr>
        <w:widowControl w:val="0"/>
        <w:autoSpaceDE w:val="0"/>
        <w:autoSpaceDN w:val="0"/>
        <w:adjustRightInd w:val="0"/>
        <w:ind w:firstLine="720"/>
        <w:jc w:val="center"/>
        <w:rPr>
          <w:b/>
          <w:sz w:val="26"/>
          <w:szCs w:val="26"/>
        </w:rPr>
      </w:pPr>
    </w:p>
    <w:p w:rsidR="00792349" w:rsidRPr="00792349" w:rsidRDefault="00792349" w:rsidP="00792349">
      <w:pPr>
        <w:widowControl w:val="0"/>
        <w:autoSpaceDE w:val="0"/>
        <w:autoSpaceDN w:val="0"/>
        <w:adjustRightInd w:val="0"/>
        <w:ind w:firstLine="720"/>
        <w:jc w:val="center"/>
        <w:rPr>
          <w:b/>
          <w:sz w:val="26"/>
          <w:szCs w:val="26"/>
        </w:rPr>
      </w:pPr>
      <w:r w:rsidRPr="00792349">
        <w:rPr>
          <w:b/>
          <w:sz w:val="26"/>
          <w:szCs w:val="26"/>
        </w:rPr>
        <w:t xml:space="preserve">5. Плата за размещение нестационарного торгового объекта </w:t>
      </w:r>
    </w:p>
    <w:p w:rsidR="00792349" w:rsidRPr="00792349" w:rsidRDefault="00792349" w:rsidP="00792349">
      <w:pPr>
        <w:widowControl w:val="0"/>
        <w:autoSpaceDE w:val="0"/>
        <w:autoSpaceDN w:val="0"/>
        <w:adjustRightInd w:val="0"/>
        <w:ind w:firstLine="720"/>
        <w:jc w:val="center"/>
        <w:rPr>
          <w:sz w:val="26"/>
          <w:szCs w:val="26"/>
        </w:rPr>
      </w:pP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5.1. Размер ежегодной платы за размещение нестационарного торгового объекта определяется по следующей формуле:</w:t>
      </w:r>
    </w:p>
    <w:p w:rsidR="00792349" w:rsidRPr="00792349" w:rsidRDefault="00792349" w:rsidP="00792349">
      <w:pPr>
        <w:widowControl w:val="0"/>
        <w:autoSpaceDE w:val="0"/>
        <w:autoSpaceDN w:val="0"/>
        <w:adjustRightInd w:val="0"/>
        <w:ind w:firstLine="720"/>
        <w:jc w:val="both"/>
        <w:rPr>
          <w:sz w:val="26"/>
          <w:szCs w:val="26"/>
        </w:rPr>
      </w:pP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П = Б х S х К х Д, где:</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П – размер ежегодной платы за размещение нестационарного торгового объекта, в год;</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Б – базовая цена за размещение нестационарного торгового объекта, принятая в размере 30 руб/кв.м (рассчитана методом умножения среднего значения удельного показателя кадастровой стоимости земельных участков, предназначенных для размещения объектов торговли, общественного питания и бытового обслуживания, на ставку земельного налога, принятую решением Думы городского округа Спасск-Дальний от 27 сентября 2005 года № 123 «Об установлении земельного налога» на территории городского круга Спасск-Дальний в размере 1,5%);</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S – площадь, необходимая для обслуживания нестационарного торгового объекта;</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К – коэффициент вида нестационарного торгового объекта, значение которого определяется в соответствии с приложением №1  к настоящему Положению.</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t>Д - дополнительный коэффициент, применяемый для нестационарных торговых объектов, размещаемых на земельных участках в кадастровом квартале 25:32:010401, принятый в размере 1,5.</w:t>
      </w:r>
    </w:p>
    <w:p w:rsidR="00792349" w:rsidRPr="00792349" w:rsidRDefault="00792349" w:rsidP="00792349">
      <w:pPr>
        <w:widowControl w:val="0"/>
        <w:autoSpaceDE w:val="0"/>
        <w:autoSpaceDN w:val="0"/>
        <w:adjustRightInd w:val="0"/>
        <w:ind w:firstLine="720"/>
        <w:jc w:val="both"/>
        <w:rPr>
          <w:sz w:val="26"/>
          <w:szCs w:val="26"/>
        </w:rPr>
      </w:pPr>
      <w:r w:rsidRPr="00792349">
        <w:rPr>
          <w:sz w:val="26"/>
          <w:szCs w:val="26"/>
        </w:rPr>
        <w:lastRenderedPageBreak/>
        <w:t>5.2. Плата за размещение нестационарного торгового объекта подлежит внесению в бюджет городского округа Спасск-Дальний ежемесячно до первого числа месяца, следующего за отчетным.</w:t>
      </w:r>
    </w:p>
    <w:p w:rsidR="00792349" w:rsidRPr="00792349" w:rsidRDefault="00792349" w:rsidP="00792349">
      <w:pPr>
        <w:pStyle w:val="a6"/>
        <w:ind w:right="-2" w:firstLine="709"/>
        <w:rPr>
          <w:sz w:val="26"/>
          <w:szCs w:val="26"/>
        </w:rPr>
      </w:pPr>
      <w:r w:rsidRPr="00792349">
        <w:rPr>
          <w:sz w:val="26"/>
          <w:szCs w:val="26"/>
        </w:rPr>
        <w:t>5.3. В случае несвоевременной уплаты платы за размещение нестационарного торгового объекта в установленные Договором сроки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w:t>
      </w:r>
    </w:p>
    <w:p w:rsidR="00792349" w:rsidRPr="00792349" w:rsidRDefault="00792349" w:rsidP="00792349">
      <w:pPr>
        <w:pStyle w:val="a6"/>
        <w:ind w:right="-2" w:firstLine="709"/>
        <w:rPr>
          <w:sz w:val="26"/>
          <w:szCs w:val="26"/>
        </w:rPr>
      </w:pPr>
      <w:r w:rsidRPr="00792349">
        <w:rPr>
          <w:sz w:val="26"/>
          <w:szCs w:val="26"/>
        </w:rPr>
        <w:t>5.4. Уполномоченный орган имеет право на изменение, в одностороннем порядке, размера ежегодной платы за размещение нестационарного торгового объекта в случае издания нормативных актов, изменяющих порядок определения данной платы или значений показателей, используемых при ее расчете, но не чаще одного раза в год.</w:t>
      </w:r>
    </w:p>
    <w:p w:rsidR="00792349" w:rsidRPr="00792349" w:rsidRDefault="00792349" w:rsidP="00792349">
      <w:pPr>
        <w:widowControl w:val="0"/>
        <w:autoSpaceDE w:val="0"/>
        <w:autoSpaceDN w:val="0"/>
        <w:adjustRightInd w:val="0"/>
        <w:ind w:firstLine="720"/>
        <w:jc w:val="both"/>
        <w:rPr>
          <w:sz w:val="26"/>
          <w:szCs w:val="26"/>
        </w:rPr>
      </w:pPr>
    </w:p>
    <w:p w:rsidR="00792349" w:rsidRPr="00792349" w:rsidRDefault="00792349" w:rsidP="00792349">
      <w:pPr>
        <w:ind w:left="5103"/>
        <w:rPr>
          <w:b/>
          <w:sz w:val="26"/>
          <w:szCs w:val="26"/>
        </w:rPr>
      </w:pPr>
    </w:p>
    <w:p w:rsidR="00792349" w:rsidRPr="00792349" w:rsidRDefault="00792349" w:rsidP="00792349">
      <w:pPr>
        <w:ind w:left="5103"/>
        <w:rPr>
          <w:b/>
          <w:sz w:val="26"/>
          <w:szCs w:val="26"/>
        </w:rPr>
      </w:pPr>
    </w:p>
    <w:p w:rsidR="00792349" w:rsidRPr="00792349" w:rsidRDefault="00792349" w:rsidP="00792349">
      <w:pPr>
        <w:ind w:left="5103"/>
        <w:rPr>
          <w:b/>
          <w:sz w:val="26"/>
          <w:szCs w:val="26"/>
        </w:rPr>
      </w:pPr>
    </w:p>
    <w:p w:rsidR="00792349" w:rsidRPr="00792349" w:rsidRDefault="00792349" w:rsidP="00792349">
      <w:pPr>
        <w:ind w:left="5103"/>
        <w:rPr>
          <w:b/>
          <w:sz w:val="26"/>
          <w:szCs w:val="26"/>
        </w:rPr>
      </w:pPr>
    </w:p>
    <w:p w:rsidR="00792349" w:rsidRPr="00792349" w:rsidRDefault="00792349" w:rsidP="00792349">
      <w:pPr>
        <w:rPr>
          <w:b/>
          <w:sz w:val="26"/>
          <w:szCs w:val="26"/>
        </w:rPr>
      </w:pPr>
      <w:r w:rsidRPr="00792349">
        <w:rPr>
          <w:b/>
          <w:sz w:val="26"/>
          <w:szCs w:val="26"/>
        </w:rPr>
        <w:br w:type="page"/>
      </w:r>
    </w:p>
    <w:p w:rsidR="00792349" w:rsidRPr="00792349" w:rsidRDefault="00792349" w:rsidP="00792349">
      <w:pPr>
        <w:ind w:left="5103"/>
        <w:rPr>
          <w:b/>
          <w:sz w:val="26"/>
          <w:szCs w:val="26"/>
        </w:rPr>
      </w:pPr>
      <w:r w:rsidRPr="00792349">
        <w:rPr>
          <w:b/>
          <w:sz w:val="26"/>
          <w:szCs w:val="26"/>
        </w:rPr>
        <w:lastRenderedPageBreak/>
        <w:t>Приложение № 1</w:t>
      </w:r>
    </w:p>
    <w:p w:rsidR="00792349" w:rsidRPr="00792349" w:rsidRDefault="00792349" w:rsidP="00792349">
      <w:pPr>
        <w:ind w:left="5103"/>
        <w:rPr>
          <w:sz w:val="26"/>
          <w:szCs w:val="26"/>
        </w:rPr>
      </w:pPr>
      <w:r w:rsidRPr="00792349">
        <w:rPr>
          <w:sz w:val="26"/>
          <w:szCs w:val="26"/>
        </w:rPr>
        <w:t>к Положению о порядке заключения договоров  на размещение  нестационарных торговых объектов на территории городского округа Спасск-Дальний</w:t>
      </w:r>
    </w:p>
    <w:p w:rsidR="00792349" w:rsidRPr="00792349" w:rsidRDefault="00792349" w:rsidP="00792349">
      <w:pPr>
        <w:ind w:left="9781"/>
        <w:rPr>
          <w:sz w:val="26"/>
          <w:szCs w:val="26"/>
        </w:rPr>
      </w:pPr>
    </w:p>
    <w:p w:rsidR="00792349" w:rsidRPr="00792349" w:rsidRDefault="00792349" w:rsidP="00792349">
      <w:pPr>
        <w:jc w:val="center"/>
        <w:rPr>
          <w:b/>
          <w:sz w:val="26"/>
          <w:szCs w:val="26"/>
        </w:rPr>
      </w:pPr>
      <w:r w:rsidRPr="00792349">
        <w:rPr>
          <w:b/>
          <w:sz w:val="26"/>
          <w:szCs w:val="26"/>
        </w:rPr>
        <w:t xml:space="preserve">Таблица значений коэффициентов специализации </w:t>
      </w:r>
    </w:p>
    <w:p w:rsidR="00792349" w:rsidRPr="00792349" w:rsidRDefault="00792349" w:rsidP="00792349">
      <w:pPr>
        <w:jc w:val="center"/>
        <w:rPr>
          <w:b/>
          <w:sz w:val="26"/>
          <w:szCs w:val="26"/>
        </w:rPr>
      </w:pPr>
      <w:r w:rsidRPr="00792349">
        <w:rPr>
          <w:b/>
          <w:sz w:val="26"/>
          <w:szCs w:val="26"/>
        </w:rPr>
        <w:t xml:space="preserve">нестационарных торговых объектов, </w:t>
      </w:r>
    </w:p>
    <w:p w:rsidR="00792349" w:rsidRPr="00792349" w:rsidRDefault="00792349" w:rsidP="00792349">
      <w:pPr>
        <w:jc w:val="center"/>
        <w:rPr>
          <w:b/>
          <w:sz w:val="26"/>
          <w:szCs w:val="26"/>
        </w:rPr>
      </w:pPr>
      <w:r w:rsidRPr="00792349">
        <w:rPr>
          <w:b/>
          <w:sz w:val="26"/>
          <w:szCs w:val="26"/>
        </w:rPr>
        <w:t>размещенных на территории городского округа Спасск-Дальний</w:t>
      </w:r>
    </w:p>
    <w:p w:rsidR="00792349" w:rsidRPr="00792349" w:rsidRDefault="00792349" w:rsidP="00792349">
      <w:pPr>
        <w:ind w:left="-360"/>
        <w:rPr>
          <w:sz w:val="26"/>
          <w:szCs w:val="2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6930"/>
        <w:gridCol w:w="2295"/>
      </w:tblGrid>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 п/п</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Вид нестационарного торгового объекта</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Коэффициент вида</w:t>
            </w:r>
          </w:p>
        </w:tc>
      </w:tr>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1</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Киоски хлебные</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4</w:t>
            </w:r>
          </w:p>
        </w:tc>
      </w:tr>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2</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Киоски газетные</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2</w:t>
            </w:r>
          </w:p>
        </w:tc>
      </w:tr>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3</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Прочие торговые киоски</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13</w:t>
            </w:r>
          </w:p>
        </w:tc>
      </w:tr>
      <w:tr w:rsidR="00792349" w:rsidRPr="00792349" w:rsidTr="002C1F8D">
        <w:trPr>
          <w:trHeight w:val="607"/>
        </w:trPr>
        <w:tc>
          <w:tcPr>
            <w:tcW w:w="771" w:type="dxa"/>
          </w:tcPr>
          <w:p w:rsidR="00792349" w:rsidRPr="00792349" w:rsidRDefault="00792349" w:rsidP="002C1F8D">
            <w:pPr>
              <w:tabs>
                <w:tab w:val="num" w:pos="567"/>
              </w:tabs>
              <w:ind w:right="-31"/>
              <w:jc w:val="both"/>
              <w:rPr>
                <w:sz w:val="26"/>
                <w:szCs w:val="26"/>
              </w:rPr>
            </w:pPr>
            <w:r w:rsidRPr="00792349">
              <w:rPr>
                <w:sz w:val="26"/>
                <w:szCs w:val="26"/>
              </w:rPr>
              <w:t>4</w:t>
            </w:r>
          </w:p>
        </w:tc>
        <w:tc>
          <w:tcPr>
            <w:tcW w:w="6930" w:type="dxa"/>
          </w:tcPr>
          <w:p w:rsidR="00792349" w:rsidRPr="00792349" w:rsidRDefault="00792349" w:rsidP="002C1F8D">
            <w:pPr>
              <w:widowControl w:val="0"/>
              <w:autoSpaceDE w:val="0"/>
              <w:autoSpaceDN w:val="0"/>
              <w:adjustRightInd w:val="0"/>
              <w:jc w:val="both"/>
              <w:rPr>
                <w:sz w:val="26"/>
                <w:szCs w:val="26"/>
              </w:rPr>
            </w:pPr>
            <w:r w:rsidRPr="00792349">
              <w:rPr>
                <w:sz w:val="26"/>
                <w:szCs w:val="26"/>
              </w:rPr>
              <w:t>Палатки, автолавки, автоприцепы, лотки, морозильные лари, бахчевые развалы, холодильники, торговые автоматы, детские аттракционы и иные передвижные специализированные приспособления</w:t>
            </w:r>
          </w:p>
          <w:p w:rsidR="00792349" w:rsidRPr="00792349" w:rsidRDefault="00792349" w:rsidP="002C1F8D">
            <w:pPr>
              <w:tabs>
                <w:tab w:val="num" w:pos="567"/>
              </w:tabs>
              <w:ind w:right="-31"/>
              <w:jc w:val="both"/>
              <w:rPr>
                <w:sz w:val="26"/>
                <w:szCs w:val="26"/>
              </w:rPr>
            </w:pPr>
          </w:p>
        </w:tc>
        <w:tc>
          <w:tcPr>
            <w:tcW w:w="2295" w:type="dxa"/>
          </w:tcPr>
          <w:p w:rsidR="00792349" w:rsidRPr="00792349" w:rsidRDefault="00792349" w:rsidP="002C1F8D">
            <w:pPr>
              <w:tabs>
                <w:tab w:val="num" w:pos="567"/>
              </w:tabs>
              <w:ind w:right="-31"/>
              <w:jc w:val="both"/>
              <w:rPr>
                <w:sz w:val="26"/>
                <w:szCs w:val="26"/>
              </w:rPr>
            </w:pPr>
            <w:r w:rsidRPr="00792349">
              <w:rPr>
                <w:sz w:val="26"/>
                <w:szCs w:val="26"/>
              </w:rPr>
              <w:t>6</w:t>
            </w:r>
          </w:p>
        </w:tc>
      </w:tr>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5</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Павильоны торговые</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6</w:t>
            </w:r>
          </w:p>
        </w:tc>
      </w:tr>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6</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Павильон общественного питания с реализацией алкогольных напитков</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3</w:t>
            </w:r>
          </w:p>
        </w:tc>
      </w:tr>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7</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Павильон общественного питания без реализации алкогольных напитков</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1,5</w:t>
            </w:r>
          </w:p>
        </w:tc>
      </w:tr>
      <w:tr w:rsidR="00792349" w:rsidRPr="00792349" w:rsidTr="002C1F8D">
        <w:tc>
          <w:tcPr>
            <w:tcW w:w="771" w:type="dxa"/>
          </w:tcPr>
          <w:p w:rsidR="00792349" w:rsidRPr="00792349" w:rsidRDefault="00792349" w:rsidP="002C1F8D">
            <w:pPr>
              <w:tabs>
                <w:tab w:val="num" w:pos="567"/>
              </w:tabs>
              <w:ind w:right="-31"/>
              <w:jc w:val="both"/>
              <w:rPr>
                <w:sz w:val="26"/>
                <w:szCs w:val="26"/>
              </w:rPr>
            </w:pPr>
            <w:r w:rsidRPr="00792349">
              <w:rPr>
                <w:sz w:val="26"/>
                <w:szCs w:val="26"/>
              </w:rPr>
              <w:t>8</w:t>
            </w:r>
          </w:p>
        </w:tc>
        <w:tc>
          <w:tcPr>
            <w:tcW w:w="6930" w:type="dxa"/>
          </w:tcPr>
          <w:p w:rsidR="00792349" w:rsidRPr="00792349" w:rsidRDefault="00792349" w:rsidP="002C1F8D">
            <w:pPr>
              <w:tabs>
                <w:tab w:val="num" w:pos="567"/>
              </w:tabs>
              <w:ind w:right="-31"/>
              <w:jc w:val="both"/>
              <w:rPr>
                <w:sz w:val="26"/>
                <w:szCs w:val="26"/>
              </w:rPr>
            </w:pPr>
            <w:r w:rsidRPr="00792349">
              <w:rPr>
                <w:sz w:val="26"/>
                <w:szCs w:val="26"/>
              </w:rPr>
              <w:t>Аптека нестационарного типа</w:t>
            </w:r>
          </w:p>
        </w:tc>
        <w:tc>
          <w:tcPr>
            <w:tcW w:w="2295" w:type="dxa"/>
          </w:tcPr>
          <w:p w:rsidR="00792349" w:rsidRPr="00792349" w:rsidRDefault="00792349" w:rsidP="002C1F8D">
            <w:pPr>
              <w:tabs>
                <w:tab w:val="num" w:pos="567"/>
              </w:tabs>
              <w:ind w:right="-31"/>
              <w:jc w:val="both"/>
              <w:rPr>
                <w:sz w:val="26"/>
                <w:szCs w:val="26"/>
              </w:rPr>
            </w:pPr>
            <w:r w:rsidRPr="00792349">
              <w:rPr>
                <w:sz w:val="26"/>
                <w:szCs w:val="26"/>
              </w:rPr>
              <w:t>3</w:t>
            </w:r>
          </w:p>
        </w:tc>
      </w:tr>
    </w:tbl>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pPr>
    </w:p>
    <w:p w:rsidR="00792349" w:rsidRPr="00792349" w:rsidRDefault="00792349" w:rsidP="00792349">
      <w:pPr>
        <w:ind w:right="-186"/>
        <w:jc w:val="both"/>
        <w:rPr>
          <w:sz w:val="26"/>
          <w:szCs w:val="26"/>
        </w:rPr>
        <w:sectPr w:rsidR="00792349" w:rsidRPr="00792349" w:rsidSect="0005513B">
          <w:headerReference w:type="default" r:id="rId10"/>
          <w:footerReference w:type="even" r:id="rId11"/>
          <w:footerReference w:type="default" r:id="rId12"/>
          <w:pgSz w:w="11906" w:h="16838" w:code="9"/>
          <w:pgMar w:top="720" w:right="720" w:bottom="720" w:left="720" w:header="709" w:footer="709" w:gutter="0"/>
          <w:pgNumType w:start="1"/>
          <w:cols w:space="708"/>
          <w:titlePg/>
          <w:docGrid w:linePitch="360"/>
        </w:sectPr>
      </w:pPr>
    </w:p>
    <w:p w:rsidR="00792349" w:rsidRPr="00792349" w:rsidRDefault="00792349" w:rsidP="00792349">
      <w:pPr>
        <w:ind w:left="5103"/>
        <w:rPr>
          <w:b/>
          <w:sz w:val="26"/>
          <w:szCs w:val="26"/>
        </w:rPr>
      </w:pPr>
      <w:r w:rsidRPr="00792349">
        <w:rPr>
          <w:sz w:val="26"/>
          <w:szCs w:val="26"/>
        </w:rPr>
        <w:lastRenderedPageBreak/>
        <w:t xml:space="preserve">                                                                                          </w:t>
      </w:r>
      <w:r w:rsidRPr="00792349">
        <w:rPr>
          <w:b/>
          <w:sz w:val="26"/>
          <w:szCs w:val="26"/>
        </w:rPr>
        <w:t>Приложение № 2</w:t>
      </w:r>
    </w:p>
    <w:p w:rsidR="00792349" w:rsidRPr="00792349" w:rsidRDefault="00792349" w:rsidP="00792349">
      <w:pPr>
        <w:ind w:left="5103"/>
        <w:rPr>
          <w:sz w:val="26"/>
          <w:szCs w:val="26"/>
        </w:rPr>
      </w:pPr>
      <w:r w:rsidRPr="00792349">
        <w:rPr>
          <w:sz w:val="26"/>
          <w:szCs w:val="26"/>
        </w:rPr>
        <w:t>к Положению о порядке заключения договоров  на размещение  нестационарных торговых объектов на территории городского округа Спасск-Дальний</w:t>
      </w:r>
    </w:p>
    <w:p w:rsidR="00792349" w:rsidRPr="00792349" w:rsidRDefault="00792349" w:rsidP="00792349">
      <w:pPr>
        <w:rPr>
          <w:sz w:val="26"/>
          <w:szCs w:val="26"/>
        </w:rPr>
      </w:pPr>
    </w:p>
    <w:p w:rsidR="00792349" w:rsidRPr="00792349" w:rsidRDefault="00792349" w:rsidP="00792349">
      <w:pPr>
        <w:autoSpaceDE w:val="0"/>
        <w:autoSpaceDN w:val="0"/>
        <w:adjustRightInd w:val="0"/>
        <w:jc w:val="center"/>
        <w:outlineLvl w:val="0"/>
        <w:rPr>
          <w:sz w:val="26"/>
          <w:szCs w:val="26"/>
        </w:rPr>
      </w:pPr>
    </w:p>
    <w:p w:rsidR="00792349" w:rsidRPr="00792349" w:rsidRDefault="00792349" w:rsidP="00792349">
      <w:pPr>
        <w:jc w:val="center"/>
        <w:rPr>
          <w:b/>
          <w:sz w:val="26"/>
          <w:szCs w:val="26"/>
        </w:rPr>
      </w:pPr>
      <w:r w:rsidRPr="00792349">
        <w:rPr>
          <w:b/>
          <w:sz w:val="26"/>
          <w:szCs w:val="26"/>
        </w:rPr>
        <w:t>ДОГОВОР</w:t>
      </w:r>
    </w:p>
    <w:p w:rsidR="00792349" w:rsidRPr="00792349" w:rsidRDefault="00792349" w:rsidP="00792349">
      <w:pPr>
        <w:jc w:val="center"/>
        <w:rPr>
          <w:b/>
          <w:sz w:val="26"/>
          <w:szCs w:val="26"/>
        </w:rPr>
      </w:pPr>
      <w:r w:rsidRPr="00792349">
        <w:rPr>
          <w:b/>
          <w:sz w:val="26"/>
          <w:szCs w:val="26"/>
        </w:rPr>
        <w:t>НА РАЗМЕЩЕНИЕ   НЕСТАЦИОНАРНОГО ТОРГОВОГО ОБЪЕКТА</w:t>
      </w:r>
    </w:p>
    <w:p w:rsidR="00792349" w:rsidRPr="00792349" w:rsidRDefault="00792349" w:rsidP="00792349">
      <w:pPr>
        <w:jc w:val="both"/>
        <w:rPr>
          <w:sz w:val="26"/>
          <w:szCs w:val="26"/>
        </w:rPr>
      </w:pP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 xml:space="preserve"> «__»__________20__ г.                                                                                        г.Спасск-Дальний</w:t>
      </w:r>
      <w:r w:rsidRPr="00792349">
        <w:rPr>
          <w:rFonts w:ascii="Times New Roman" w:hAnsi="Times New Roman" w:cs="Times New Roman"/>
          <w:sz w:val="26"/>
          <w:szCs w:val="26"/>
        </w:rPr>
        <w:br/>
      </w:r>
    </w:p>
    <w:p w:rsidR="00792349" w:rsidRPr="00792349" w:rsidRDefault="00792349" w:rsidP="00792349">
      <w:pPr>
        <w:pStyle w:val="ConsPlusNonformat"/>
        <w:rPr>
          <w:rFonts w:ascii="Times New Roman" w:hAnsi="Times New Roman" w:cs="Times New Roman"/>
          <w:sz w:val="26"/>
          <w:szCs w:val="26"/>
        </w:rPr>
      </w:pPr>
    </w:p>
    <w:p w:rsidR="00792349" w:rsidRPr="00792349" w:rsidRDefault="00792349" w:rsidP="00792349">
      <w:pPr>
        <w:pStyle w:val="ConsPlusNonformat"/>
        <w:rPr>
          <w:rFonts w:ascii="Times New Roman" w:hAnsi="Times New Roman" w:cs="Times New Roman"/>
          <w:sz w:val="26"/>
          <w:szCs w:val="26"/>
        </w:rPr>
      </w:pPr>
      <w:r w:rsidRPr="00792349">
        <w:rPr>
          <w:rFonts w:ascii="Times New Roman" w:hAnsi="Times New Roman" w:cs="Times New Roman"/>
          <w:sz w:val="26"/>
          <w:szCs w:val="26"/>
        </w:rPr>
        <w:t>Администрация городского округа Спасск-Дальний, в лице ____________________________,</w:t>
      </w:r>
    </w:p>
    <w:p w:rsidR="00792349" w:rsidRPr="00792349" w:rsidRDefault="00792349" w:rsidP="00792349">
      <w:pPr>
        <w:pStyle w:val="ConsPlusNonformat"/>
        <w:jc w:val="center"/>
        <w:rPr>
          <w:rFonts w:ascii="Times New Roman" w:hAnsi="Times New Roman" w:cs="Times New Roman"/>
          <w:i/>
          <w:sz w:val="26"/>
          <w:szCs w:val="26"/>
        </w:rPr>
      </w:pPr>
      <w:r w:rsidRPr="00792349">
        <w:rPr>
          <w:rFonts w:ascii="Times New Roman" w:hAnsi="Times New Roman" w:cs="Times New Roman"/>
          <w:i/>
          <w:sz w:val="26"/>
          <w:szCs w:val="26"/>
        </w:rPr>
        <w:t>(должность, Ф.И.О.)</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действующего на основании, именуемая в дальнейшем «Сторона -1» _______________________________________________________</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с одной стороны, и _______________________________________________________________</w:t>
      </w:r>
    </w:p>
    <w:p w:rsidR="00792349" w:rsidRPr="00792349" w:rsidRDefault="00792349" w:rsidP="00792349">
      <w:pPr>
        <w:pStyle w:val="ConsPlusNonformat"/>
        <w:jc w:val="center"/>
        <w:rPr>
          <w:rFonts w:ascii="Times New Roman" w:hAnsi="Times New Roman" w:cs="Times New Roman"/>
          <w:i/>
          <w:sz w:val="26"/>
          <w:szCs w:val="26"/>
        </w:rPr>
      </w:pPr>
      <w:r w:rsidRPr="00792349">
        <w:rPr>
          <w:rFonts w:ascii="Times New Roman" w:hAnsi="Times New Roman" w:cs="Times New Roman"/>
          <w:i/>
          <w:sz w:val="26"/>
          <w:szCs w:val="26"/>
        </w:rPr>
        <w:t>(наименование организации, Ф.И.О. индивидуального предпринимателя)</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в лице _________________________________________________________________________,</w:t>
      </w:r>
    </w:p>
    <w:p w:rsidR="00792349" w:rsidRPr="00792349" w:rsidRDefault="00792349" w:rsidP="00792349">
      <w:pPr>
        <w:pStyle w:val="ConsPlusNonformat"/>
        <w:jc w:val="center"/>
        <w:rPr>
          <w:rFonts w:ascii="Times New Roman" w:hAnsi="Times New Roman" w:cs="Times New Roman"/>
          <w:i/>
          <w:sz w:val="26"/>
          <w:szCs w:val="26"/>
        </w:rPr>
      </w:pPr>
      <w:r w:rsidRPr="00792349">
        <w:rPr>
          <w:rFonts w:ascii="Times New Roman" w:hAnsi="Times New Roman" w:cs="Times New Roman"/>
          <w:i/>
          <w:sz w:val="26"/>
          <w:szCs w:val="26"/>
        </w:rPr>
        <w:t>(должность, Ф.И.О.)</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действующего на основании ___________________________________________________, именуемый в дальнейшем  - «Сторона-2», с другой стороны, далее совместно именуемые Стороны, заключили настоящий Договор о нижеследующем.</w:t>
      </w:r>
    </w:p>
    <w:p w:rsidR="00792349" w:rsidRPr="00792349" w:rsidRDefault="00792349" w:rsidP="00792349">
      <w:pPr>
        <w:pStyle w:val="ConsPlusNonformat"/>
        <w:jc w:val="both"/>
        <w:rPr>
          <w:rFonts w:ascii="Times New Roman" w:hAnsi="Times New Roman" w:cs="Times New Roman"/>
          <w:sz w:val="26"/>
          <w:szCs w:val="26"/>
        </w:rPr>
      </w:pPr>
    </w:p>
    <w:p w:rsidR="00792349" w:rsidRPr="00792349" w:rsidRDefault="00792349" w:rsidP="00792349">
      <w:pPr>
        <w:pStyle w:val="ConsPlusNonformat"/>
        <w:jc w:val="center"/>
        <w:rPr>
          <w:rFonts w:ascii="Times New Roman" w:hAnsi="Times New Roman" w:cs="Times New Roman"/>
          <w:sz w:val="26"/>
          <w:szCs w:val="26"/>
        </w:rPr>
      </w:pPr>
      <w:r w:rsidRPr="00792349">
        <w:rPr>
          <w:rFonts w:ascii="Times New Roman" w:hAnsi="Times New Roman" w:cs="Times New Roman"/>
          <w:sz w:val="26"/>
          <w:szCs w:val="26"/>
        </w:rPr>
        <w:t>1. Предмет Договора</w:t>
      </w:r>
    </w:p>
    <w:p w:rsidR="00792349" w:rsidRPr="00792349" w:rsidRDefault="00792349" w:rsidP="00792349">
      <w:pPr>
        <w:pStyle w:val="ConsPlusNonformat"/>
        <w:jc w:val="center"/>
        <w:rPr>
          <w:rFonts w:ascii="Times New Roman" w:hAnsi="Times New Roman" w:cs="Times New Roman"/>
          <w:sz w:val="26"/>
          <w:szCs w:val="26"/>
        </w:rPr>
      </w:pPr>
    </w:p>
    <w:p w:rsidR="00792349" w:rsidRPr="00792349" w:rsidRDefault="00792349" w:rsidP="00792349">
      <w:pPr>
        <w:pStyle w:val="ConsPlusNonformat"/>
        <w:tabs>
          <w:tab w:val="left" w:pos="0"/>
        </w:tabs>
        <w:jc w:val="both"/>
        <w:rPr>
          <w:rFonts w:ascii="Times New Roman" w:hAnsi="Times New Roman" w:cs="Times New Roman"/>
          <w:sz w:val="26"/>
          <w:szCs w:val="26"/>
        </w:rPr>
      </w:pPr>
      <w:r w:rsidRPr="00792349">
        <w:rPr>
          <w:rFonts w:ascii="Times New Roman" w:hAnsi="Times New Roman" w:cs="Times New Roman"/>
          <w:sz w:val="26"/>
          <w:szCs w:val="26"/>
        </w:rPr>
        <w:tab/>
        <w:t>1.1. Сторона-1 предоставляет Стороне-2 место для размещения нестационарного торгового объекта (вид) ___________________________________________.</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далее - Объект, для осуществления _________________________________________________</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Специализация__________________________________________________________________.</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по адресному ориентиру в соответствии со схемой размещения нестационарных торговых объектов на территории городского округа Спасск-Дальний ________________________________________________________________________________</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________________________________________________________________________________</w:t>
      </w:r>
    </w:p>
    <w:p w:rsidR="00792349" w:rsidRPr="00792349" w:rsidRDefault="00792349" w:rsidP="00792349">
      <w:pPr>
        <w:pStyle w:val="ConsPlusNonformat"/>
        <w:jc w:val="center"/>
        <w:rPr>
          <w:rFonts w:ascii="Times New Roman" w:hAnsi="Times New Roman" w:cs="Times New Roman"/>
          <w:sz w:val="26"/>
          <w:szCs w:val="26"/>
        </w:rPr>
      </w:pPr>
      <w:r w:rsidRPr="00792349">
        <w:rPr>
          <w:rFonts w:ascii="Times New Roman" w:hAnsi="Times New Roman" w:cs="Times New Roman"/>
          <w:sz w:val="26"/>
          <w:szCs w:val="26"/>
        </w:rPr>
        <w:lastRenderedPageBreak/>
        <w:t>(место расположения объекта)</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на срок с _____________ 20__ года по ___________ 20__ года.</w:t>
      </w:r>
    </w:p>
    <w:p w:rsidR="00792349" w:rsidRPr="00792349" w:rsidRDefault="00792349" w:rsidP="00792349">
      <w:pPr>
        <w:pStyle w:val="ConsPlusNonformat"/>
        <w:ind w:firstLine="708"/>
        <w:jc w:val="both"/>
        <w:rPr>
          <w:rFonts w:ascii="Times New Roman" w:hAnsi="Times New Roman" w:cs="Times New Roman"/>
          <w:sz w:val="26"/>
          <w:szCs w:val="26"/>
        </w:rPr>
      </w:pPr>
      <w:r w:rsidRPr="00792349">
        <w:rPr>
          <w:rFonts w:ascii="Times New Roman" w:hAnsi="Times New Roman" w:cs="Times New Roman"/>
          <w:sz w:val="26"/>
          <w:szCs w:val="26"/>
        </w:rPr>
        <w:t>Площадь, места размещения нестационарного торгового объекта в соответствии со схемой размещения нестационарного нестационарного торгового объекта составляет____________кв.м.</w:t>
      </w:r>
    </w:p>
    <w:p w:rsidR="00792349" w:rsidRPr="00792349" w:rsidRDefault="00792349" w:rsidP="00792349">
      <w:pPr>
        <w:pStyle w:val="ConsPlusNonformat"/>
        <w:ind w:firstLine="708"/>
        <w:jc w:val="both"/>
        <w:rPr>
          <w:rFonts w:ascii="Times New Roman" w:hAnsi="Times New Roman" w:cs="Times New Roman"/>
          <w:sz w:val="26"/>
          <w:szCs w:val="26"/>
        </w:rPr>
      </w:pPr>
      <w:r w:rsidRPr="00792349">
        <w:rPr>
          <w:rFonts w:ascii="Times New Roman" w:hAnsi="Times New Roman" w:cs="Times New Roman"/>
          <w:sz w:val="26"/>
          <w:szCs w:val="26"/>
        </w:rPr>
        <w:t xml:space="preserve">1.2. Настоящий Договор заключен в соответствии со Схемой размещения нестационарных торговых объектов на территории городского округа Спасск-Дальний, утвержденной постановлением_____________________________________________________.                                                         </w:t>
      </w:r>
    </w:p>
    <w:p w:rsidR="00792349" w:rsidRPr="00792349" w:rsidRDefault="00792349" w:rsidP="00792349">
      <w:pPr>
        <w:pStyle w:val="ConsPlusNonformat"/>
        <w:ind w:firstLine="708"/>
        <w:jc w:val="center"/>
        <w:rPr>
          <w:rFonts w:ascii="Times New Roman" w:hAnsi="Times New Roman" w:cs="Times New Roman"/>
          <w:sz w:val="26"/>
          <w:szCs w:val="26"/>
        </w:rPr>
      </w:pPr>
      <w:r w:rsidRPr="00792349">
        <w:rPr>
          <w:rFonts w:ascii="Times New Roman" w:hAnsi="Times New Roman" w:cs="Times New Roman"/>
          <w:sz w:val="26"/>
          <w:szCs w:val="26"/>
        </w:rPr>
        <w:t>(</w:t>
      </w:r>
      <w:r w:rsidRPr="00792349">
        <w:rPr>
          <w:rFonts w:ascii="Times New Roman" w:hAnsi="Times New Roman" w:cs="Times New Roman"/>
          <w:i/>
          <w:sz w:val="26"/>
          <w:szCs w:val="26"/>
        </w:rPr>
        <w:t>указать реквизиты муниципального правового акта</w:t>
      </w:r>
      <w:r w:rsidRPr="00792349">
        <w:rPr>
          <w:rFonts w:ascii="Times New Roman" w:hAnsi="Times New Roman" w:cs="Times New Roman"/>
          <w:sz w:val="26"/>
          <w:szCs w:val="26"/>
        </w:rPr>
        <w:t>)</w:t>
      </w:r>
    </w:p>
    <w:p w:rsidR="00792349" w:rsidRPr="00792349" w:rsidRDefault="00792349" w:rsidP="00792349">
      <w:pPr>
        <w:pStyle w:val="ConsPlusNonformat"/>
        <w:jc w:val="both"/>
        <w:rPr>
          <w:rFonts w:ascii="Times New Roman" w:hAnsi="Times New Roman" w:cs="Times New Roman"/>
          <w:sz w:val="26"/>
          <w:szCs w:val="26"/>
        </w:rPr>
      </w:pPr>
    </w:p>
    <w:p w:rsidR="00792349" w:rsidRPr="00792349" w:rsidRDefault="00792349" w:rsidP="00792349">
      <w:pPr>
        <w:pStyle w:val="ConsPlusNonformat"/>
        <w:jc w:val="both"/>
        <w:rPr>
          <w:rFonts w:ascii="Times New Roman" w:hAnsi="Times New Roman" w:cs="Times New Roman"/>
          <w:i/>
          <w:strike/>
          <w:sz w:val="26"/>
          <w:szCs w:val="26"/>
        </w:rPr>
      </w:pPr>
      <w:r w:rsidRPr="00792349">
        <w:rPr>
          <w:rFonts w:ascii="Times New Roman" w:hAnsi="Times New Roman" w:cs="Times New Roman"/>
          <w:sz w:val="26"/>
          <w:szCs w:val="26"/>
        </w:rPr>
        <w:t xml:space="preserve">__________________ от _______________ № _______. </w:t>
      </w:r>
    </w:p>
    <w:p w:rsidR="00792349" w:rsidRPr="00792349" w:rsidRDefault="00792349" w:rsidP="00792349">
      <w:pPr>
        <w:pStyle w:val="ConsPlusNonformat"/>
        <w:ind w:firstLine="708"/>
        <w:jc w:val="both"/>
        <w:rPr>
          <w:rFonts w:ascii="Times New Roman" w:hAnsi="Times New Roman" w:cs="Times New Roman"/>
          <w:sz w:val="26"/>
          <w:szCs w:val="26"/>
        </w:rPr>
      </w:pPr>
      <w:r w:rsidRPr="00792349">
        <w:rPr>
          <w:rFonts w:ascii="Times New Roman" w:hAnsi="Times New Roman" w:cs="Times New Roman"/>
          <w:sz w:val="26"/>
          <w:szCs w:val="26"/>
        </w:rPr>
        <w:t xml:space="preserve">1.3. Настоящий Договор вступает в силу с момента его подписания сторонами. </w:t>
      </w:r>
    </w:p>
    <w:p w:rsidR="00792349" w:rsidRPr="00792349" w:rsidRDefault="00792349" w:rsidP="00792349">
      <w:pPr>
        <w:pStyle w:val="ConsPlusNonformat"/>
        <w:ind w:firstLine="708"/>
        <w:jc w:val="both"/>
        <w:rPr>
          <w:rFonts w:ascii="Times New Roman" w:hAnsi="Times New Roman" w:cs="Times New Roman"/>
          <w:sz w:val="26"/>
          <w:szCs w:val="26"/>
        </w:rPr>
      </w:pPr>
    </w:p>
    <w:p w:rsidR="00792349" w:rsidRPr="00792349" w:rsidRDefault="00792349" w:rsidP="00792349">
      <w:pPr>
        <w:pStyle w:val="ConsPlusNormal"/>
        <w:jc w:val="both"/>
        <w:rPr>
          <w:rFonts w:ascii="Times New Roman" w:hAnsi="Times New Roman" w:cs="Times New Roman"/>
          <w:sz w:val="26"/>
          <w:szCs w:val="26"/>
        </w:rPr>
      </w:pPr>
    </w:p>
    <w:p w:rsidR="00792349" w:rsidRPr="00792349" w:rsidRDefault="00792349" w:rsidP="00792349">
      <w:pPr>
        <w:pStyle w:val="ConsPlusNormal"/>
        <w:jc w:val="center"/>
        <w:outlineLvl w:val="3"/>
        <w:rPr>
          <w:rFonts w:ascii="Times New Roman" w:hAnsi="Times New Roman" w:cs="Times New Roman"/>
          <w:sz w:val="26"/>
          <w:szCs w:val="26"/>
        </w:rPr>
      </w:pPr>
      <w:r w:rsidRPr="00792349">
        <w:rPr>
          <w:rFonts w:ascii="Times New Roman" w:hAnsi="Times New Roman" w:cs="Times New Roman"/>
          <w:sz w:val="26"/>
          <w:szCs w:val="26"/>
        </w:rPr>
        <w:t>2. Права и обязанности сторон:</w:t>
      </w:r>
    </w:p>
    <w:p w:rsidR="00792349" w:rsidRPr="00792349" w:rsidRDefault="00792349" w:rsidP="00792349">
      <w:pPr>
        <w:pStyle w:val="ConsPlusNonformat"/>
        <w:tabs>
          <w:tab w:val="left" w:pos="1080"/>
        </w:tabs>
        <w:jc w:val="both"/>
        <w:rPr>
          <w:rFonts w:ascii="Times New Roman" w:hAnsi="Times New Roman" w:cs="Times New Roman"/>
          <w:sz w:val="26"/>
          <w:szCs w:val="26"/>
        </w:rPr>
      </w:pPr>
    </w:p>
    <w:p w:rsidR="00792349" w:rsidRPr="00792349" w:rsidRDefault="00792349" w:rsidP="00792349">
      <w:pPr>
        <w:pStyle w:val="ConsPlusNonformat"/>
        <w:tabs>
          <w:tab w:val="left" w:pos="-540"/>
        </w:tabs>
        <w:jc w:val="both"/>
        <w:rPr>
          <w:rFonts w:ascii="Times New Roman" w:hAnsi="Times New Roman" w:cs="Times New Roman"/>
          <w:sz w:val="26"/>
          <w:szCs w:val="26"/>
        </w:rPr>
      </w:pPr>
      <w:r w:rsidRPr="00792349">
        <w:rPr>
          <w:rFonts w:ascii="Times New Roman" w:hAnsi="Times New Roman" w:cs="Times New Roman"/>
          <w:sz w:val="26"/>
          <w:szCs w:val="26"/>
        </w:rPr>
        <w:tab/>
        <w:t>2.1. Сторона-1 вправе:</w:t>
      </w:r>
    </w:p>
    <w:p w:rsidR="00792349" w:rsidRPr="00792349" w:rsidRDefault="00792349" w:rsidP="00792349">
      <w:pPr>
        <w:pStyle w:val="ConsPlusNormal"/>
        <w:tabs>
          <w:tab w:val="left" w:pos="-1080"/>
        </w:tabs>
        <w:jc w:val="both"/>
        <w:rPr>
          <w:rFonts w:ascii="Times New Roman" w:hAnsi="Times New Roman" w:cs="Times New Roman"/>
          <w:sz w:val="26"/>
          <w:szCs w:val="26"/>
        </w:rPr>
      </w:pPr>
      <w:r w:rsidRPr="00792349">
        <w:rPr>
          <w:rFonts w:ascii="Times New Roman" w:hAnsi="Times New Roman" w:cs="Times New Roman"/>
          <w:sz w:val="26"/>
          <w:szCs w:val="26"/>
        </w:rPr>
        <w:tab/>
        <w:t>2.1.1. Осуществлять контроль над выполнением Стороны-2 условий настоящего Договора  ____________________________________________________________</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2.2.  Сторона-1 обязана:</w:t>
      </w:r>
    </w:p>
    <w:p w:rsidR="00792349" w:rsidRPr="00792349" w:rsidRDefault="00792349" w:rsidP="00792349">
      <w:pPr>
        <w:pStyle w:val="ConsPlusNormal"/>
        <w:ind w:firstLine="708"/>
        <w:jc w:val="both"/>
        <w:rPr>
          <w:rFonts w:ascii="Times New Roman" w:hAnsi="Times New Roman" w:cs="Times New Roman"/>
          <w:i/>
          <w:strike/>
          <w:sz w:val="26"/>
          <w:szCs w:val="26"/>
        </w:rPr>
      </w:pPr>
      <w:r w:rsidRPr="00792349">
        <w:rPr>
          <w:rFonts w:ascii="Times New Roman" w:hAnsi="Times New Roman" w:cs="Times New Roman"/>
          <w:sz w:val="26"/>
          <w:szCs w:val="26"/>
        </w:rPr>
        <w:t>2.2.1. Предоставить Стороне-2 место для размещения Объекта, который расположен по адресному ориентиру в соответствии со схемой размещения нестационарных торговых объектов на территории городского округа Спасск-Дальний.</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2.3. Сторона -2 вправе:</w:t>
      </w:r>
    </w:p>
    <w:p w:rsidR="00792349" w:rsidRPr="00792349" w:rsidRDefault="00792349" w:rsidP="00792349">
      <w:pPr>
        <w:jc w:val="both"/>
        <w:rPr>
          <w:sz w:val="26"/>
          <w:szCs w:val="26"/>
        </w:rPr>
      </w:pPr>
      <w:r w:rsidRPr="00792349">
        <w:rPr>
          <w:sz w:val="26"/>
          <w:szCs w:val="26"/>
        </w:rPr>
        <w:tab/>
        <w:t>2.3.1.  При надлежащем исполнении обязанностей по настоящему договору заключить Договор на новый срок в  случае направления   Стороне -1   соответствующего   уведомления   не позднее, чем за 30 (тридцать) дней до окончания срока действия настоящего Договора.</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2.3.2.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2.4. Сторона -2 обязана:</w:t>
      </w:r>
    </w:p>
    <w:p w:rsidR="00792349" w:rsidRPr="00792349" w:rsidRDefault="00792349" w:rsidP="00792349">
      <w:pPr>
        <w:autoSpaceDE w:val="0"/>
        <w:autoSpaceDN w:val="0"/>
        <w:adjustRightInd w:val="0"/>
        <w:ind w:firstLine="708"/>
        <w:jc w:val="both"/>
        <w:rPr>
          <w:sz w:val="26"/>
          <w:szCs w:val="26"/>
        </w:rPr>
      </w:pPr>
      <w:r w:rsidRPr="00792349">
        <w:rPr>
          <w:sz w:val="26"/>
          <w:szCs w:val="26"/>
        </w:rPr>
        <w:t xml:space="preserve">2.4.1. Использовать Объект по назначению (специализации), указанному в </w:t>
      </w:r>
      <w:hyperlink r:id="rId13" w:history="1">
        <w:r w:rsidRPr="00792349">
          <w:rPr>
            <w:sz w:val="26"/>
            <w:szCs w:val="26"/>
          </w:rPr>
          <w:t>пункте 1.1</w:t>
        </w:r>
      </w:hyperlink>
      <w:r w:rsidRPr="00792349">
        <w:rPr>
          <w:sz w:val="26"/>
          <w:szCs w:val="26"/>
        </w:rPr>
        <w:t xml:space="preserve"> настоящего Договора. </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2.4.2.  На фасаде нестационарного торгового объекта поместить вывеску с указанием фирменного наименования хозяйствующего субъекта, режима работы.</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2.4.3. Своевременно и полностью вносить (внести) плату по настоящему договору в размере и порядке, установленном настоящим Договором.</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2.4.4. Обеспечить сохранение внешнего вида, типа, местоположения Объекта в течение установленного периода размещения.</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lastRenderedPageBreak/>
        <w:t>2.4.5. Не допускать увеличения площади нестационарного торгового объекта более чем на 10% без соответствующего согласования со Стороной-1.</w:t>
      </w:r>
    </w:p>
    <w:p w:rsidR="00792349" w:rsidRPr="00792349" w:rsidRDefault="00792349" w:rsidP="00792349">
      <w:pPr>
        <w:autoSpaceDE w:val="0"/>
        <w:autoSpaceDN w:val="0"/>
        <w:adjustRightInd w:val="0"/>
        <w:ind w:firstLine="708"/>
        <w:jc w:val="both"/>
        <w:rPr>
          <w:sz w:val="26"/>
          <w:szCs w:val="26"/>
        </w:rPr>
      </w:pPr>
      <w:r w:rsidRPr="00792349">
        <w:rPr>
          <w:sz w:val="26"/>
          <w:szCs w:val="26"/>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2.4.7. Не допускать загрязнение  места размещения нестационарного торгового объекта, производить уборку территории, прилегающей к нестационарному торговому объекту в соответствии с требованиями, предусмотренными Правилами благоустройства и санитарного содержания территории городского округа Спасск-Дальний от 28 декабря 2016 года № 99-НПА.</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 xml:space="preserve">2.4.8. Не допускать передачу или уступку прав по заключенному договору на размещение нестационарного торгового объекта третьим лицам. </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2.4.9.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течение10 дней с момента окончания срока действия Договора, а также в случае досрочного расторжения  настоящего Договора.</w:t>
      </w:r>
    </w:p>
    <w:p w:rsidR="00792349" w:rsidRPr="00792349" w:rsidRDefault="00792349" w:rsidP="00792349">
      <w:pPr>
        <w:pStyle w:val="ConsPlusNormal"/>
        <w:jc w:val="both"/>
        <w:rPr>
          <w:rFonts w:ascii="Times New Roman" w:hAnsi="Times New Roman" w:cs="Times New Roman"/>
          <w:sz w:val="26"/>
          <w:szCs w:val="26"/>
        </w:rPr>
      </w:pPr>
    </w:p>
    <w:p w:rsidR="00792349" w:rsidRPr="00792349" w:rsidRDefault="00792349" w:rsidP="00792349">
      <w:pPr>
        <w:autoSpaceDE w:val="0"/>
        <w:autoSpaceDN w:val="0"/>
        <w:adjustRightInd w:val="0"/>
        <w:jc w:val="center"/>
        <w:rPr>
          <w:sz w:val="26"/>
          <w:szCs w:val="26"/>
        </w:rPr>
      </w:pPr>
      <w:r w:rsidRPr="00792349">
        <w:rPr>
          <w:sz w:val="26"/>
          <w:szCs w:val="26"/>
        </w:rPr>
        <w:t>3. Платежи и расчеты по Договору</w:t>
      </w:r>
    </w:p>
    <w:p w:rsidR="00792349" w:rsidRPr="00792349" w:rsidRDefault="00792349" w:rsidP="00792349">
      <w:pPr>
        <w:autoSpaceDE w:val="0"/>
        <w:autoSpaceDN w:val="0"/>
        <w:adjustRightInd w:val="0"/>
        <w:jc w:val="center"/>
        <w:rPr>
          <w:sz w:val="26"/>
          <w:szCs w:val="26"/>
        </w:rPr>
      </w:pPr>
    </w:p>
    <w:p w:rsidR="00792349" w:rsidRPr="00792349" w:rsidRDefault="00792349" w:rsidP="00792349">
      <w:pPr>
        <w:autoSpaceDE w:val="0"/>
        <w:autoSpaceDN w:val="0"/>
        <w:adjustRightInd w:val="0"/>
        <w:ind w:firstLine="708"/>
        <w:jc w:val="both"/>
        <w:rPr>
          <w:sz w:val="26"/>
          <w:szCs w:val="26"/>
        </w:rPr>
      </w:pPr>
      <w:r w:rsidRPr="00792349">
        <w:rPr>
          <w:sz w:val="26"/>
          <w:szCs w:val="26"/>
        </w:rPr>
        <w:t>3.1. Расчет платы за размещение нестационарного торгового объекта определяется  на основании Положения о порядке заключения договора на размещение  нестационарного торгового объекта, утвержденного Решением Думы городского округа Спасск-Дальний от___________№____ .</w:t>
      </w:r>
    </w:p>
    <w:p w:rsidR="00792349" w:rsidRPr="00792349" w:rsidRDefault="00792349" w:rsidP="00792349">
      <w:pPr>
        <w:autoSpaceDE w:val="0"/>
        <w:autoSpaceDN w:val="0"/>
        <w:adjustRightInd w:val="0"/>
        <w:ind w:firstLine="708"/>
        <w:jc w:val="both"/>
        <w:rPr>
          <w:sz w:val="26"/>
          <w:szCs w:val="26"/>
        </w:rPr>
      </w:pPr>
      <w:r w:rsidRPr="00792349">
        <w:rPr>
          <w:sz w:val="26"/>
          <w:szCs w:val="26"/>
        </w:rPr>
        <w:t>3.2.Сторона -2 обязуется вносить плату за  размещение нестационарного торгового объекта за период с ________по _________в размере ______________руб. согласно прилагаемому к Договору расчету платы за размещение нестационарного торгового объекта (Приложение №1).</w:t>
      </w:r>
    </w:p>
    <w:p w:rsidR="00792349" w:rsidRPr="00792349" w:rsidRDefault="00792349" w:rsidP="00792349">
      <w:pPr>
        <w:pStyle w:val="a6"/>
        <w:tabs>
          <w:tab w:val="left" w:pos="0"/>
        </w:tabs>
        <w:ind w:right="-6" w:firstLine="709"/>
        <w:rPr>
          <w:b/>
          <w:i/>
          <w:sz w:val="26"/>
          <w:szCs w:val="26"/>
        </w:rPr>
      </w:pPr>
      <w:r w:rsidRPr="00792349">
        <w:rPr>
          <w:sz w:val="26"/>
          <w:szCs w:val="26"/>
        </w:rPr>
        <w:t>В платежном документе на перечисление платы  указываются назначение платежа, дата, номер Договора, период, за который она вносится. Платеж считается внесенным в счет платы за следующий период только после погашения задолженности по платежам за предыдущий период.</w:t>
      </w:r>
    </w:p>
    <w:p w:rsidR="00792349" w:rsidRPr="00792349" w:rsidRDefault="00792349" w:rsidP="00792349">
      <w:pPr>
        <w:pStyle w:val="a6"/>
        <w:ind w:right="175"/>
        <w:rPr>
          <w:sz w:val="26"/>
          <w:szCs w:val="26"/>
        </w:rPr>
      </w:pPr>
      <w:r w:rsidRPr="00792349">
        <w:rPr>
          <w:sz w:val="26"/>
          <w:szCs w:val="26"/>
        </w:rPr>
        <w:tab/>
        <w:t xml:space="preserve">3.3.   Условия Договора, предусмотренные пунктом 3 Договора, распространяются на отношение Сторон  с___________. </w:t>
      </w:r>
    </w:p>
    <w:p w:rsidR="00792349" w:rsidRPr="00792349" w:rsidRDefault="00792349" w:rsidP="00792349">
      <w:pPr>
        <w:tabs>
          <w:tab w:val="num" w:pos="0"/>
        </w:tabs>
        <w:ind w:right="-5"/>
        <w:jc w:val="both"/>
        <w:rPr>
          <w:sz w:val="26"/>
          <w:szCs w:val="26"/>
        </w:rPr>
      </w:pPr>
      <w:r w:rsidRPr="00792349">
        <w:rPr>
          <w:sz w:val="26"/>
          <w:szCs w:val="26"/>
        </w:rPr>
        <w:tab/>
        <w:t xml:space="preserve">3.4. Размер платы за размещение нестационарного торгового объекта может быть пересмотрен Стороной-1 в одностороннем порядке в связи с принятием  соответствующих нормативно-правовых актов об изменении размера платы за землю, но не чаще чем один раз в год. Плата за размещение нестационарного торгового объекта вносится Стороной-2 ежемесячно до первого числа месяца, следующего за расчетным, равными частями от указанной суммы в размере </w:t>
      </w:r>
      <w:r w:rsidRPr="00792349">
        <w:rPr>
          <w:b/>
          <w:i/>
          <w:sz w:val="26"/>
          <w:szCs w:val="26"/>
        </w:rPr>
        <w:t>________ руб</w:t>
      </w:r>
      <w:r w:rsidRPr="00792349">
        <w:rPr>
          <w:sz w:val="26"/>
          <w:szCs w:val="26"/>
        </w:rPr>
        <w:t>.</w:t>
      </w:r>
    </w:p>
    <w:p w:rsidR="00792349" w:rsidRPr="00792349" w:rsidRDefault="00792349" w:rsidP="00792349">
      <w:pPr>
        <w:ind w:right="-5" w:firstLine="708"/>
        <w:rPr>
          <w:b/>
          <w:i/>
          <w:sz w:val="26"/>
          <w:szCs w:val="26"/>
        </w:rPr>
      </w:pPr>
      <w:r w:rsidRPr="00792349">
        <w:rPr>
          <w:sz w:val="26"/>
          <w:szCs w:val="26"/>
        </w:rPr>
        <w:t>3.5.  Плата за размещение нестационарного торгового объекта вносится Стороной -2 в полном объеме на  счет___________________________________________________________.</w:t>
      </w:r>
    </w:p>
    <w:p w:rsidR="00792349" w:rsidRPr="00792349" w:rsidRDefault="00792349" w:rsidP="00792349">
      <w:pPr>
        <w:autoSpaceDE w:val="0"/>
        <w:autoSpaceDN w:val="0"/>
        <w:adjustRightInd w:val="0"/>
        <w:ind w:firstLine="708"/>
        <w:jc w:val="both"/>
        <w:rPr>
          <w:sz w:val="26"/>
          <w:szCs w:val="26"/>
        </w:rPr>
      </w:pPr>
    </w:p>
    <w:p w:rsidR="00792349" w:rsidRPr="00792349" w:rsidRDefault="00792349" w:rsidP="00792349">
      <w:pPr>
        <w:autoSpaceDE w:val="0"/>
        <w:autoSpaceDN w:val="0"/>
        <w:adjustRightInd w:val="0"/>
        <w:jc w:val="both"/>
        <w:rPr>
          <w:sz w:val="26"/>
          <w:szCs w:val="26"/>
        </w:rPr>
      </w:pPr>
      <w:r w:rsidRPr="00792349">
        <w:rPr>
          <w:bCs/>
          <w:sz w:val="26"/>
          <w:szCs w:val="26"/>
        </w:rPr>
        <w:tab/>
      </w:r>
      <w:r w:rsidRPr="00792349">
        <w:rPr>
          <w:sz w:val="26"/>
          <w:szCs w:val="26"/>
        </w:rPr>
        <w:t xml:space="preserve"> </w:t>
      </w:r>
    </w:p>
    <w:p w:rsidR="00792349" w:rsidRPr="00792349" w:rsidRDefault="00792349" w:rsidP="00792349">
      <w:pPr>
        <w:pStyle w:val="ConsPlusNormal"/>
        <w:jc w:val="center"/>
        <w:outlineLvl w:val="3"/>
        <w:rPr>
          <w:rFonts w:ascii="Times New Roman" w:hAnsi="Times New Roman" w:cs="Times New Roman"/>
          <w:sz w:val="26"/>
          <w:szCs w:val="26"/>
        </w:rPr>
      </w:pPr>
      <w:r w:rsidRPr="00792349">
        <w:rPr>
          <w:rFonts w:ascii="Times New Roman" w:hAnsi="Times New Roman" w:cs="Times New Roman"/>
          <w:sz w:val="26"/>
          <w:szCs w:val="26"/>
        </w:rPr>
        <w:t>4. Ответственность сторон</w:t>
      </w:r>
    </w:p>
    <w:p w:rsidR="00792349" w:rsidRPr="00792349" w:rsidRDefault="00792349" w:rsidP="00792349">
      <w:pPr>
        <w:pStyle w:val="ConsPlusNormal"/>
        <w:jc w:val="both"/>
        <w:rPr>
          <w:rFonts w:ascii="Times New Roman" w:hAnsi="Times New Roman" w:cs="Times New Roman"/>
          <w:sz w:val="26"/>
          <w:szCs w:val="26"/>
        </w:rPr>
      </w:pP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4.2. За нарушение сроков внесения платы по Договору Сторона-2 выплачивает Стороне-1 пени за каждый календарный день просрочки в размере одной трехсотой действующей на день оплаты ставки рефинансирования ЦБ РФ</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92349" w:rsidRPr="00792349" w:rsidRDefault="00792349" w:rsidP="00792349">
      <w:pPr>
        <w:ind w:right="175"/>
        <w:jc w:val="both"/>
        <w:rPr>
          <w:sz w:val="26"/>
          <w:szCs w:val="26"/>
        </w:rPr>
      </w:pPr>
      <w:r w:rsidRPr="00792349">
        <w:rPr>
          <w:sz w:val="26"/>
          <w:szCs w:val="26"/>
        </w:rPr>
        <w:tab/>
        <w:t xml:space="preserve">4.4.  Неиспользование места Стороной – 2 равно как и использование его не по назначению не может служить основанием невнесения платы. </w:t>
      </w:r>
    </w:p>
    <w:p w:rsidR="00792349" w:rsidRPr="00792349" w:rsidRDefault="00792349" w:rsidP="00792349">
      <w:pPr>
        <w:pStyle w:val="ConsPlusNormal"/>
        <w:jc w:val="both"/>
        <w:rPr>
          <w:rFonts w:ascii="Times New Roman" w:hAnsi="Times New Roman" w:cs="Times New Roman"/>
          <w:sz w:val="26"/>
          <w:szCs w:val="26"/>
        </w:rPr>
      </w:pPr>
    </w:p>
    <w:p w:rsidR="00792349" w:rsidRPr="00792349" w:rsidRDefault="00792349" w:rsidP="00792349">
      <w:pPr>
        <w:pStyle w:val="ConsPlusNormal"/>
        <w:jc w:val="center"/>
        <w:outlineLvl w:val="3"/>
        <w:rPr>
          <w:rFonts w:ascii="Times New Roman" w:hAnsi="Times New Roman" w:cs="Times New Roman"/>
          <w:sz w:val="26"/>
          <w:szCs w:val="26"/>
        </w:rPr>
      </w:pPr>
      <w:r w:rsidRPr="00792349">
        <w:rPr>
          <w:rFonts w:ascii="Times New Roman" w:hAnsi="Times New Roman" w:cs="Times New Roman"/>
          <w:sz w:val="26"/>
          <w:szCs w:val="26"/>
        </w:rPr>
        <w:t>5. Расторжение Договора</w:t>
      </w:r>
    </w:p>
    <w:p w:rsidR="00792349" w:rsidRPr="00792349" w:rsidRDefault="00792349" w:rsidP="00792349">
      <w:pPr>
        <w:pStyle w:val="ConsPlusNormal"/>
        <w:jc w:val="both"/>
        <w:rPr>
          <w:rFonts w:ascii="Times New Roman" w:hAnsi="Times New Roman" w:cs="Times New Roman"/>
          <w:sz w:val="26"/>
          <w:szCs w:val="26"/>
        </w:rPr>
      </w:pP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5.1. Договор, может быть, расторгнут по соглашению Сторон или по решению суда.</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5.2. Сторона-1 имеет право досрочно, в одностороннем порядке отказаться от исполнения настоящего Договора по следующим основаниям:</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 xml:space="preserve">5.2.1. невыполнение Стороной-2 требований, указанных в </w:t>
      </w:r>
      <w:hyperlink r:id="rId14" w:history="1">
        <w:r w:rsidRPr="00792349">
          <w:rPr>
            <w:rFonts w:ascii="Times New Roman" w:hAnsi="Times New Roman" w:cs="Times New Roman"/>
            <w:sz w:val="26"/>
            <w:szCs w:val="26"/>
          </w:rPr>
          <w:t>пункте 2.4</w:t>
        </w:r>
      </w:hyperlink>
      <w:r w:rsidRPr="00792349">
        <w:rPr>
          <w:rFonts w:ascii="Times New Roman" w:hAnsi="Times New Roman" w:cs="Times New Roman"/>
          <w:sz w:val="26"/>
          <w:szCs w:val="26"/>
        </w:rPr>
        <w:t xml:space="preserve"> настоящего Договора;</w:t>
      </w:r>
    </w:p>
    <w:p w:rsidR="00792349" w:rsidRPr="00792349" w:rsidRDefault="00792349" w:rsidP="00792349">
      <w:pPr>
        <w:pStyle w:val="ConsPlusNormal"/>
        <w:ind w:firstLine="539"/>
        <w:jc w:val="both"/>
        <w:rPr>
          <w:rFonts w:ascii="Times New Roman" w:hAnsi="Times New Roman" w:cs="Times New Roman"/>
          <w:sz w:val="26"/>
          <w:szCs w:val="26"/>
        </w:rPr>
      </w:pPr>
      <w:r w:rsidRPr="00792349">
        <w:rPr>
          <w:rFonts w:ascii="Times New Roman" w:hAnsi="Times New Roman" w:cs="Times New Roman"/>
          <w:sz w:val="26"/>
          <w:szCs w:val="26"/>
        </w:rPr>
        <w:t xml:space="preserve">  5.2.2.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 </w:t>
      </w:r>
    </w:p>
    <w:p w:rsidR="00792349" w:rsidRPr="00792349" w:rsidRDefault="00792349" w:rsidP="00792349">
      <w:pPr>
        <w:pStyle w:val="ConsPlusNormal"/>
        <w:ind w:firstLine="539"/>
        <w:jc w:val="both"/>
        <w:rPr>
          <w:rFonts w:ascii="Times New Roman" w:hAnsi="Times New Roman" w:cs="Times New Roman"/>
          <w:sz w:val="26"/>
          <w:szCs w:val="26"/>
        </w:rPr>
      </w:pPr>
      <w:r w:rsidRPr="00792349">
        <w:rPr>
          <w:rFonts w:ascii="Times New Roman" w:hAnsi="Times New Roman" w:cs="Times New Roman"/>
          <w:sz w:val="26"/>
          <w:szCs w:val="26"/>
        </w:rPr>
        <w:t xml:space="preserve">  5.2.3.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 </w:t>
      </w:r>
    </w:p>
    <w:p w:rsidR="00792349" w:rsidRPr="00792349" w:rsidRDefault="00792349" w:rsidP="00792349">
      <w:pPr>
        <w:pStyle w:val="ConsPlusNormal"/>
        <w:ind w:firstLine="539"/>
        <w:jc w:val="both"/>
        <w:rPr>
          <w:rFonts w:ascii="Times New Roman" w:hAnsi="Times New Roman" w:cs="Times New Roman"/>
          <w:sz w:val="26"/>
          <w:szCs w:val="26"/>
        </w:rPr>
      </w:pPr>
      <w:r w:rsidRPr="00792349">
        <w:rPr>
          <w:rFonts w:ascii="Times New Roman" w:hAnsi="Times New Roman" w:cs="Times New Roman"/>
          <w:sz w:val="26"/>
          <w:szCs w:val="26"/>
        </w:rPr>
        <w:t xml:space="preserve">  5.2.4   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неустранения административного нарушения, связанного: с нарушением земельного законодательства Российской Федерации; с несоответствием указанных в Схеме сведений о нестационарном торговом объекте по виду, специализации, периоду его размещения; в случае реализации в нестационарном торговом объекте товаров, реализация которых запрещена действующим законодательством Российской Федерации; </w:t>
      </w:r>
    </w:p>
    <w:p w:rsidR="00792349" w:rsidRPr="00792349" w:rsidRDefault="00792349" w:rsidP="00792349">
      <w:pPr>
        <w:autoSpaceDE w:val="0"/>
        <w:autoSpaceDN w:val="0"/>
        <w:adjustRightInd w:val="0"/>
        <w:ind w:firstLine="708"/>
        <w:jc w:val="both"/>
        <w:outlineLvl w:val="1"/>
        <w:rPr>
          <w:sz w:val="26"/>
          <w:szCs w:val="26"/>
        </w:rPr>
      </w:pPr>
      <w:r w:rsidRPr="00792349">
        <w:rPr>
          <w:sz w:val="26"/>
          <w:szCs w:val="26"/>
        </w:rPr>
        <w:t xml:space="preserve"> 5.2.5. выявление несоответствия действующим градостроительным, строительным, архитектурным, пожарным, санитарным и иным нормам, правилам и нормативам.</w:t>
      </w:r>
    </w:p>
    <w:p w:rsidR="00792349" w:rsidRPr="00792349" w:rsidRDefault="00792349" w:rsidP="00792349">
      <w:pPr>
        <w:autoSpaceDE w:val="0"/>
        <w:autoSpaceDN w:val="0"/>
        <w:adjustRightInd w:val="0"/>
        <w:ind w:firstLine="708"/>
        <w:jc w:val="both"/>
        <w:outlineLvl w:val="1"/>
        <w:rPr>
          <w:i/>
          <w:strike/>
          <w:sz w:val="26"/>
          <w:szCs w:val="26"/>
        </w:rPr>
      </w:pPr>
      <w:r w:rsidRPr="00792349">
        <w:rPr>
          <w:sz w:val="26"/>
          <w:szCs w:val="26"/>
        </w:rPr>
        <w:t>5.2.6. неуплаты по договору Стороной -2 в течение трех месяцев подряд.</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 xml:space="preserve">5.3. При отказе от исполнения настоящего Договора в одностороннем порядке Сторона-1 ____________________________ направляет Стороне-2 письменное уведомление. По истечении месячного срока настоящий Договор будет считаться расторгнутым. </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 xml:space="preserve">5.4. Сторона-1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месяц до начала соответствующих работ: </w:t>
      </w:r>
    </w:p>
    <w:p w:rsidR="00792349" w:rsidRPr="00792349" w:rsidRDefault="00792349" w:rsidP="00792349">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6"/>
          <w:szCs w:val="26"/>
        </w:rPr>
      </w:pPr>
      <w:r w:rsidRPr="00792349">
        <w:rPr>
          <w:sz w:val="26"/>
          <w:szCs w:val="26"/>
        </w:rPr>
        <w:lastRenderedPageBreak/>
        <w:tab/>
        <w:t xml:space="preserve">-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 </w:t>
      </w:r>
    </w:p>
    <w:p w:rsidR="00792349" w:rsidRPr="00792349" w:rsidRDefault="00792349" w:rsidP="00792349">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6"/>
          <w:szCs w:val="26"/>
        </w:rPr>
      </w:pPr>
      <w:r w:rsidRPr="00792349">
        <w:rPr>
          <w:sz w:val="26"/>
          <w:szCs w:val="26"/>
        </w:rPr>
        <w:t xml:space="preserve"> </w:t>
      </w:r>
      <w:r w:rsidRPr="00792349">
        <w:rPr>
          <w:sz w:val="26"/>
          <w:szCs w:val="26"/>
        </w:rPr>
        <w:tab/>
        <w:t xml:space="preserve">-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 </w:t>
      </w:r>
    </w:p>
    <w:p w:rsidR="00792349" w:rsidRPr="00792349" w:rsidRDefault="00792349" w:rsidP="00792349">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6"/>
          <w:szCs w:val="26"/>
        </w:rPr>
      </w:pPr>
      <w:r w:rsidRPr="00792349">
        <w:rPr>
          <w:sz w:val="26"/>
          <w:szCs w:val="26"/>
        </w:rPr>
        <w:t xml:space="preserve"> </w:t>
      </w:r>
      <w:r w:rsidRPr="00792349">
        <w:rPr>
          <w:sz w:val="26"/>
          <w:szCs w:val="26"/>
        </w:rPr>
        <w:tab/>
        <w:t xml:space="preserve">- о размещении объектов капитального строительства федерального, регионального и муниципального значения; </w:t>
      </w:r>
    </w:p>
    <w:p w:rsidR="00792349" w:rsidRPr="00792349" w:rsidRDefault="00792349" w:rsidP="00792349">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6"/>
          <w:szCs w:val="26"/>
        </w:rPr>
      </w:pPr>
      <w:r w:rsidRPr="00792349">
        <w:rPr>
          <w:sz w:val="26"/>
          <w:szCs w:val="26"/>
        </w:rPr>
        <w:tab/>
        <w:t xml:space="preserve"> -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92349" w:rsidRPr="00792349" w:rsidRDefault="00792349" w:rsidP="00792349">
      <w:pPr>
        <w:pStyle w:val="ConsPlusNormal"/>
        <w:jc w:val="both"/>
        <w:rPr>
          <w:rFonts w:ascii="Times New Roman" w:hAnsi="Times New Roman" w:cs="Times New Roman"/>
          <w:sz w:val="26"/>
          <w:szCs w:val="26"/>
        </w:rPr>
      </w:pPr>
      <w:r w:rsidRPr="00792349">
        <w:rPr>
          <w:rFonts w:ascii="Times New Roman" w:hAnsi="Times New Roman" w:cs="Times New Roman"/>
          <w:sz w:val="26"/>
          <w:szCs w:val="26"/>
        </w:rPr>
        <w:t xml:space="preserve">5.5. После расторжения договора Объект подлежит демонтажу Стороной-2. </w:t>
      </w:r>
    </w:p>
    <w:p w:rsidR="00792349" w:rsidRPr="00792349" w:rsidRDefault="00792349" w:rsidP="00792349">
      <w:pPr>
        <w:pStyle w:val="ConsPlusNonformat"/>
        <w:tabs>
          <w:tab w:val="left" w:pos="0"/>
        </w:tabs>
        <w:jc w:val="both"/>
        <w:rPr>
          <w:rFonts w:ascii="Times New Roman" w:hAnsi="Times New Roman" w:cs="Times New Roman"/>
          <w:sz w:val="26"/>
          <w:szCs w:val="26"/>
        </w:rPr>
      </w:pPr>
      <w:r w:rsidRPr="00792349">
        <w:rPr>
          <w:rFonts w:ascii="Times New Roman" w:hAnsi="Times New Roman" w:cs="Times New Roman"/>
          <w:sz w:val="26"/>
          <w:szCs w:val="26"/>
        </w:rPr>
        <w:tab/>
        <w:t>5.6. Демонтаж Объекта производится Стороной-2 за счет собственных средств в срок, указанный в предписании, выданном  Стороной-1</w:t>
      </w:r>
      <w:r w:rsidRPr="00792349">
        <w:rPr>
          <w:rFonts w:ascii="Times New Roman" w:hAnsi="Times New Roman" w:cs="Times New Roman"/>
          <w:color w:val="000000"/>
          <w:sz w:val="26"/>
          <w:szCs w:val="26"/>
        </w:rPr>
        <w:t xml:space="preserve">. </w:t>
      </w:r>
      <w:r w:rsidRPr="00792349">
        <w:rPr>
          <w:rFonts w:ascii="Times New Roman" w:hAnsi="Times New Roman" w:cs="Times New Roman"/>
          <w:sz w:val="26"/>
          <w:szCs w:val="26"/>
        </w:rPr>
        <w:t>В случае невыполнения демонтажа в  добровольном порядке, в указанный в предписании срок, органы местного самоуправления обращаются  с соответствующими требованиями в суд.</w:t>
      </w:r>
    </w:p>
    <w:p w:rsidR="00792349" w:rsidRPr="00792349" w:rsidRDefault="00792349" w:rsidP="00792349">
      <w:pPr>
        <w:jc w:val="center"/>
        <w:rPr>
          <w:sz w:val="26"/>
          <w:szCs w:val="26"/>
        </w:rPr>
      </w:pPr>
      <w:r w:rsidRPr="00792349">
        <w:rPr>
          <w:sz w:val="26"/>
          <w:szCs w:val="26"/>
        </w:rPr>
        <w:t>6. ОСОБЫЕ УСЛОВИЯ ДОГОВОРА</w:t>
      </w:r>
    </w:p>
    <w:p w:rsidR="00792349" w:rsidRPr="00792349" w:rsidRDefault="00792349" w:rsidP="00792349">
      <w:pPr>
        <w:jc w:val="center"/>
        <w:rPr>
          <w:sz w:val="26"/>
          <w:szCs w:val="26"/>
        </w:rPr>
      </w:pPr>
    </w:p>
    <w:p w:rsidR="00792349" w:rsidRPr="00792349" w:rsidRDefault="00792349" w:rsidP="00792349">
      <w:pPr>
        <w:tabs>
          <w:tab w:val="left" w:pos="284"/>
          <w:tab w:val="left" w:pos="426"/>
        </w:tabs>
        <w:ind w:right="-6"/>
        <w:jc w:val="both"/>
        <w:rPr>
          <w:sz w:val="26"/>
          <w:szCs w:val="26"/>
        </w:rPr>
      </w:pPr>
      <w:r w:rsidRPr="00792349">
        <w:rPr>
          <w:sz w:val="26"/>
          <w:szCs w:val="26"/>
        </w:rPr>
        <w:tab/>
      </w:r>
      <w:r w:rsidRPr="00792349">
        <w:rPr>
          <w:sz w:val="26"/>
          <w:szCs w:val="26"/>
        </w:rPr>
        <w:tab/>
        <w:t xml:space="preserve">     6.1. При размещении объекта обеспечить сохранность инженерных сетей, проезд и свободный доступ для   ремонтно-восстановительных работ.</w:t>
      </w:r>
    </w:p>
    <w:p w:rsidR="00792349" w:rsidRPr="00792349" w:rsidRDefault="00792349" w:rsidP="00792349">
      <w:pPr>
        <w:tabs>
          <w:tab w:val="left" w:pos="709"/>
        </w:tabs>
        <w:ind w:right="-6"/>
        <w:jc w:val="both"/>
        <w:rPr>
          <w:color w:val="000000"/>
          <w:sz w:val="26"/>
          <w:szCs w:val="26"/>
        </w:rPr>
      </w:pPr>
      <w:r w:rsidRPr="00792349">
        <w:rPr>
          <w:sz w:val="26"/>
          <w:szCs w:val="26"/>
        </w:rPr>
        <w:tab/>
        <w:t>6.2. Содержать территорию, прилегающую к нестационарному торговому объекту в соответствии с действующими Правилами благоустройства и санитарного содержания территории городского округа Спасск-Дальний,</w:t>
      </w:r>
    </w:p>
    <w:p w:rsidR="00792349" w:rsidRPr="00792349" w:rsidRDefault="00792349" w:rsidP="00792349">
      <w:pPr>
        <w:pStyle w:val="ConsPlusNormal"/>
        <w:jc w:val="center"/>
        <w:outlineLvl w:val="3"/>
        <w:rPr>
          <w:rFonts w:ascii="Times New Roman" w:hAnsi="Times New Roman" w:cs="Times New Roman"/>
          <w:sz w:val="26"/>
          <w:szCs w:val="26"/>
        </w:rPr>
      </w:pPr>
    </w:p>
    <w:p w:rsidR="00792349" w:rsidRPr="00792349" w:rsidRDefault="00792349" w:rsidP="00792349">
      <w:pPr>
        <w:pStyle w:val="ConsPlusNormal"/>
        <w:jc w:val="center"/>
        <w:outlineLvl w:val="3"/>
        <w:rPr>
          <w:rFonts w:ascii="Times New Roman" w:hAnsi="Times New Roman" w:cs="Times New Roman"/>
          <w:sz w:val="26"/>
          <w:szCs w:val="26"/>
        </w:rPr>
      </w:pPr>
      <w:r w:rsidRPr="00792349">
        <w:rPr>
          <w:rFonts w:ascii="Times New Roman" w:hAnsi="Times New Roman" w:cs="Times New Roman"/>
          <w:sz w:val="26"/>
          <w:szCs w:val="26"/>
        </w:rPr>
        <w:t>7. Прочие условия</w:t>
      </w:r>
    </w:p>
    <w:p w:rsidR="00792349" w:rsidRPr="00792349" w:rsidRDefault="00792349" w:rsidP="00792349">
      <w:pPr>
        <w:pStyle w:val="ConsPlusNormal"/>
        <w:jc w:val="both"/>
        <w:rPr>
          <w:rFonts w:ascii="Times New Roman" w:hAnsi="Times New Roman" w:cs="Times New Roman"/>
          <w:sz w:val="26"/>
          <w:szCs w:val="26"/>
        </w:rPr>
      </w:pP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7.1. Вопросы, не урегулированные настоящим Договором, разрешаются в соответствии с законодательством Российской Федерации.</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7.2. Договор составлен в 3-х экземплярах, каждый из которых имеет одинаковую юридическую силу.</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 xml:space="preserve">7.3. Все изменения и дополнения к Договору оформляются Сторонами дополнительными соглашениями, совершенными в письменной форме, за исключением случая предусмотренного пунктом 3.4. Договора. </w:t>
      </w:r>
    </w:p>
    <w:p w:rsidR="00792349" w:rsidRPr="00792349" w:rsidRDefault="00792349" w:rsidP="00792349">
      <w:pPr>
        <w:pStyle w:val="ConsPlusNormal"/>
        <w:ind w:firstLine="708"/>
        <w:jc w:val="both"/>
        <w:rPr>
          <w:rFonts w:ascii="Times New Roman" w:hAnsi="Times New Roman" w:cs="Times New Roman"/>
          <w:sz w:val="26"/>
          <w:szCs w:val="26"/>
        </w:rPr>
      </w:pPr>
      <w:r w:rsidRPr="00792349">
        <w:rPr>
          <w:rFonts w:ascii="Times New Roman" w:hAnsi="Times New Roman" w:cs="Times New Roman"/>
          <w:sz w:val="26"/>
          <w:szCs w:val="26"/>
        </w:rPr>
        <w:t>7.4. Все приложения, дополнительные соглашения являются неотъемлемой частью  Договора.</w:t>
      </w:r>
    </w:p>
    <w:p w:rsidR="00792349" w:rsidRPr="00792349" w:rsidRDefault="00792349" w:rsidP="00792349">
      <w:pPr>
        <w:pStyle w:val="ConsPlusNormal"/>
        <w:ind w:firstLine="708"/>
        <w:jc w:val="center"/>
        <w:rPr>
          <w:rFonts w:ascii="Times New Roman" w:hAnsi="Times New Roman" w:cs="Times New Roman"/>
          <w:sz w:val="26"/>
          <w:szCs w:val="26"/>
        </w:rPr>
      </w:pPr>
      <w:r w:rsidRPr="00792349">
        <w:rPr>
          <w:rFonts w:ascii="Times New Roman" w:hAnsi="Times New Roman" w:cs="Times New Roman"/>
          <w:sz w:val="26"/>
          <w:szCs w:val="26"/>
        </w:rPr>
        <w:t>8. Приложение:</w:t>
      </w:r>
    </w:p>
    <w:p w:rsidR="00792349" w:rsidRPr="00792349" w:rsidRDefault="00792349" w:rsidP="00792349">
      <w:pPr>
        <w:pStyle w:val="ConsPlusNormal"/>
        <w:jc w:val="both"/>
        <w:rPr>
          <w:rFonts w:ascii="Times New Roman" w:hAnsi="Times New Roman" w:cs="Times New Roman"/>
          <w:sz w:val="26"/>
          <w:szCs w:val="26"/>
        </w:rPr>
      </w:pPr>
      <w:r w:rsidRPr="00792349">
        <w:rPr>
          <w:rFonts w:ascii="Times New Roman" w:hAnsi="Times New Roman" w:cs="Times New Roman"/>
          <w:sz w:val="26"/>
          <w:szCs w:val="26"/>
        </w:rPr>
        <w:t>Приложение 1 – Акт приема-передачи;</w:t>
      </w:r>
    </w:p>
    <w:p w:rsidR="00792349" w:rsidRPr="00792349" w:rsidRDefault="00792349" w:rsidP="00792349">
      <w:pPr>
        <w:pStyle w:val="ConsPlusNormal"/>
        <w:jc w:val="both"/>
        <w:rPr>
          <w:rFonts w:ascii="Times New Roman" w:hAnsi="Times New Roman" w:cs="Times New Roman"/>
          <w:sz w:val="26"/>
          <w:szCs w:val="26"/>
        </w:rPr>
      </w:pPr>
      <w:r w:rsidRPr="00792349">
        <w:rPr>
          <w:rFonts w:ascii="Times New Roman" w:hAnsi="Times New Roman" w:cs="Times New Roman"/>
          <w:sz w:val="26"/>
          <w:szCs w:val="26"/>
        </w:rPr>
        <w:t>Приложение 2- Расчет платы  за размещение нестационарного торгового объекта;</w:t>
      </w:r>
    </w:p>
    <w:p w:rsidR="00792349" w:rsidRPr="00792349" w:rsidRDefault="00792349" w:rsidP="00792349">
      <w:pPr>
        <w:pStyle w:val="ConsPlusNormal"/>
        <w:jc w:val="both"/>
        <w:rPr>
          <w:rFonts w:ascii="Times New Roman" w:hAnsi="Times New Roman" w:cs="Times New Roman"/>
          <w:sz w:val="26"/>
          <w:szCs w:val="26"/>
        </w:rPr>
      </w:pPr>
    </w:p>
    <w:p w:rsidR="00792349" w:rsidRPr="00792349" w:rsidRDefault="00792349" w:rsidP="00792349">
      <w:pPr>
        <w:pStyle w:val="ConsPlusNormal"/>
        <w:jc w:val="center"/>
        <w:outlineLvl w:val="3"/>
        <w:rPr>
          <w:rFonts w:ascii="Times New Roman" w:hAnsi="Times New Roman" w:cs="Times New Roman"/>
          <w:sz w:val="26"/>
          <w:szCs w:val="26"/>
        </w:rPr>
      </w:pPr>
      <w:r w:rsidRPr="00792349">
        <w:rPr>
          <w:rFonts w:ascii="Times New Roman" w:hAnsi="Times New Roman" w:cs="Times New Roman"/>
          <w:sz w:val="26"/>
          <w:szCs w:val="26"/>
        </w:rPr>
        <w:t>9. Юридические адреса, банковские реквизиты и подписи сторон:</w:t>
      </w:r>
    </w:p>
    <w:p w:rsidR="00792349" w:rsidRPr="00792349" w:rsidRDefault="00792349" w:rsidP="00792349">
      <w:pPr>
        <w:pStyle w:val="ConsPlusNonformat"/>
        <w:tabs>
          <w:tab w:val="left" w:pos="0"/>
        </w:tabs>
        <w:jc w:val="both"/>
        <w:rPr>
          <w:rFonts w:ascii="Times New Roman" w:hAnsi="Times New Roman" w:cs="Times New Roman"/>
          <w:color w:val="000000"/>
          <w:sz w:val="26"/>
          <w:szCs w:val="26"/>
        </w:rPr>
      </w:pPr>
      <w:r w:rsidRPr="00792349">
        <w:rPr>
          <w:rFonts w:ascii="Times New Roman" w:hAnsi="Times New Roman" w:cs="Times New Roman"/>
          <w:color w:val="000000"/>
          <w:sz w:val="26"/>
          <w:szCs w:val="26"/>
        </w:rPr>
        <w:t>Сторона-1                                                                                   Сторона-2</w:t>
      </w:r>
    </w:p>
    <w:p w:rsidR="00792349" w:rsidRPr="00792349" w:rsidRDefault="00792349" w:rsidP="00792349">
      <w:pPr>
        <w:pStyle w:val="ConsPlusNonformat"/>
        <w:jc w:val="both"/>
        <w:rPr>
          <w:rFonts w:ascii="Times New Roman" w:hAnsi="Times New Roman" w:cs="Times New Roman"/>
          <w:sz w:val="26"/>
          <w:szCs w:val="26"/>
        </w:rPr>
      </w:pPr>
      <w:r w:rsidRPr="00792349">
        <w:rPr>
          <w:rFonts w:ascii="Times New Roman" w:hAnsi="Times New Roman" w:cs="Times New Roman"/>
          <w:sz w:val="26"/>
          <w:szCs w:val="26"/>
        </w:rPr>
        <w:t>______________________________ ______________________________</w:t>
      </w:r>
      <w:r w:rsidRPr="00792349">
        <w:rPr>
          <w:rFonts w:ascii="Times New Roman" w:hAnsi="Times New Roman" w:cs="Times New Roman"/>
          <w:sz w:val="26"/>
          <w:szCs w:val="26"/>
        </w:rPr>
        <w:br/>
        <w:t xml:space="preserve"> ______________________________ _____________________________</w:t>
      </w:r>
      <w:r w:rsidRPr="00792349">
        <w:rPr>
          <w:rFonts w:ascii="Times New Roman" w:hAnsi="Times New Roman" w:cs="Times New Roman"/>
          <w:sz w:val="26"/>
          <w:szCs w:val="26"/>
        </w:rPr>
        <w:br/>
        <w:t>______________________________ ______________________________</w:t>
      </w:r>
      <w:r w:rsidRPr="00792349">
        <w:rPr>
          <w:rFonts w:ascii="Times New Roman" w:hAnsi="Times New Roman" w:cs="Times New Roman"/>
          <w:sz w:val="26"/>
          <w:szCs w:val="26"/>
        </w:rPr>
        <w:br/>
        <w:t xml:space="preserve">                                        (подпись) (подпись)</w:t>
      </w:r>
      <w:r w:rsidRPr="00792349">
        <w:rPr>
          <w:rFonts w:ascii="Times New Roman" w:hAnsi="Times New Roman" w:cs="Times New Roman"/>
          <w:sz w:val="26"/>
          <w:szCs w:val="26"/>
        </w:rPr>
        <w:br/>
        <w:t xml:space="preserve">                                             МП </w:t>
      </w:r>
    </w:p>
    <w:p w:rsidR="00792349" w:rsidRPr="0005513B" w:rsidRDefault="00792349" w:rsidP="00792349">
      <w:pPr>
        <w:ind w:right="-186"/>
        <w:jc w:val="both"/>
      </w:pPr>
    </w:p>
    <w:p w:rsidR="00AC21D6" w:rsidRPr="007D5E41" w:rsidRDefault="00AC21D6" w:rsidP="00D67A3C">
      <w:pPr>
        <w:spacing w:line="360" w:lineRule="auto"/>
        <w:rPr>
          <w:sz w:val="26"/>
          <w:szCs w:val="26"/>
        </w:rPr>
      </w:pPr>
    </w:p>
    <w:sectPr w:rsidR="00AC21D6" w:rsidRPr="007D5E41" w:rsidSect="00075B82">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E8" w:rsidRDefault="000D63E8" w:rsidP="00A46428">
      <w:r>
        <w:separator/>
      </w:r>
    </w:p>
  </w:endnote>
  <w:endnote w:type="continuationSeparator" w:id="1">
    <w:p w:rsidR="000D63E8" w:rsidRDefault="000D63E8" w:rsidP="00A46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extBook">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B" w:rsidRDefault="000F30E6" w:rsidP="00E44098">
    <w:pPr>
      <w:pStyle w:val="af1"/>
      <w:framePr w:wrap="around" w:vAnchor="text" w:hAnchor="margin" w:xAlign="right" w:y="1"/>
      <w:rPr>
        <w:rStyle w:val="af0"/>
      </w:rPr>
    </w:pPr>
    <w:r>
      <w:rPr>
        <w:rStyle w:val="af0"/>
      </w:rPr>
      <w:fldChar w:fldCharType="begin"/>
    </w:r>
    <w:r w:rsidR="00DE3FD7">
      <w:rPr>
        <w:rStyle w:val="af0"/>
      </w:rPr>
      <w:instrText xml:space="preserve">PAGE  </w:instrText>
    </w:r>
    <w:r>
      <w:rPr>
        <w:rStyle w:val="af0"/>
      </w:rPr>
      <w:fldChar w:fldCharType="end"/>
    </w:r>
  </w:p>
  <w:p w:rsidR="0005513B" w:rsidRDefault="000D63E8" w:rsidP="001C122D">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B" w:rsidRDefault="000D63E8" w:rsidP="001C122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E8" w:rsidRDefault="000D63E8" w:rsidP="00A46428">
      <w:r>
        <w:separator/>
      </w:r>
    </w:p>
  </w:footnote>
  <w:footnote w:type="continuationSeparator" w:id="1">
    <w:p w:rsidR="000D63E8" w:rsidRDefault="000D63E8" w:rsidP="00A4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B" w:rsidRPr="00A53C14" w:rsidRDefault="00DE3FD7" w:rsidP="001C122D">
    <w:pPr>
      <w:pStyle w:val="ae"/>
      <w:jc w:val="right"/>
      <w:rPr>
        <w:sz w:val="28"/>
        <w:szCs w:val="28"/>
      </w:rPr>
    </w:pPr>
    <w:r>
      <w:tab/>
      <w:t xml:space="preserve"> </w:t>
    </w:r>
    <w:r w:rsidR="000F30E6" w:rsidRPr="00A53C14">
      <w:rPr>
        <w:sz w:val="28"/>
        <w:szCs w:val="28"/>
      </w:rPr>
      <w:fldChar w:fldCharType="begin"/>
    </w:r>
    <w:r w:rsidRPr="00A53C14">
      <w:rPr>
        <w:sz w:val="28"/>
        <w:szCs w:val="28"/>
      </w:rPr>
      <w:instrText xml:space="preserve"> PAGE </w:instrText>
    </w:r>
    <w:r w:rsidR="000F30E6" w:rsidRPr="00A53C14">
      <w:rPr>
        <w:sz w:val="28"/>
        <w:szCs w:val="28"/>
      </w:rPr>
      <w:fldChar w:fldCharType="separate"/>
    </w:r>
    <w:r w:rsidR="00080381">
      <w:rPr>
        <w:noProof/>
        <w:sz w:val="28"/>
        <w:szCs w:val="28"/>
      </w:rPr>
      <w:t>13</w:t>
    </w:r>
    <w:r w:rsidR="000F30E6" w:rsidRPr="00A53C1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349B"/>
    <w:multiLevelType w:val="hybridMultilevel"/>
    <w:tmpl w:val="D96CB108"/>
    <w:lvl w:ilvl="0" w:tplc="EF3EE794">
      <w:start w:val="1"/>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
    <w:nsid w:val="34862ED0"/>
    <w:multiLevelType w:val="hybridMultilevel"/>
    <w:tmpl w:val="A36AC9AE"/>
    <w:lvl w:ilvl="0" w:tplc="7B829D8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063385"/>
    <w:multiLevelType w:val="hybridMultilevel"/>
    <w:tmpl w:val="8A84776C"/>
    <w:lvl w:ilvl="0" w:tplc="4610248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A5F1B"/>
    <w:rsid w:val="00004909"/>
    <w:rsid w:val="0001294E"/>
    <w:rsid w:val="00026AA2"/>
    <w:rsid w:val="0003656C"/>
    <w:rsid w:val="00075B82"/>
    <w:rsid w:val="00080381"/>
    <w:rsid w:val="000A5F22"/>
    <w:rsid w:val="000B424B"/>
    <w:rsid w:val="000D6261"/>
    <w:rsid w:val="000D63E8"/>
    <w:rsid w:val="000E4CF1"/>
    <w:rsid w:val="000F30E6"/>
    <w:rsid w:val="001023F4"/>
    <w:rsid w:val="00104277"/>
    <w:rsid w:val="0011095A"/>
    <w:rsid w:val="00137B37"/>
    <w:rsid w:val="0014391D"/>
    <w:rsid w:val="00155CE4"/>
    <w:rsid w:val="001571CB"/>
    <w:rsid w:val="00171134"/>
    <w:rsid w:val="00195D67"/>
    <w:rsid w:val="001A15ED"/>
    <w:rsid w:val="001A304A"/>
    <w:rsid w:val="001C3402"/>
    <w:rsid w:val="001C7D92"/>
    <w:rsid w:val="001E08C9"/>
    <w:rsid w:val="001E4BAF"/>
    <w:rsid w:val="001E5D1B"/>
    <w:rsid w:val="001E785B"/>
    <w:rsid w:val="001F3B2B"/>
    <w:rsid w:val="002040AE"/>
    <w:rsid w:val="00225131"/>
    <w:rsid w:val="00244B08"/>
    <w:rsid w:val="0025268E"/>
    <w:rsid w:val="002578D3"/>
    <w:rsid w:val="00294B2B"/>
    <w:rsid w:val="002E0C5B"/>
    <w:rsid w:val="002E3ACB"/>
    <w:rsid w:val="002E40BC"/>
    <w:rsid w:val="00305F0C"/>
    <w:rsid w:val="00310498"/>
    <w:rsid w:val="003306CC"/>
    <w:rsid w:val="00374C98"/>
    <w:rsid w:val="003752B1"/>
    <w:rsid w:val="00380D55"/>
    <w:rsid w:val="00382834"/>
    <w:rsid w:val="00383EDD"/>
    <w:rsid w:val="00384025"/>
    <w:rsid w:val="00390824"/>
    <w:rsid w:val="00397E05"/>
    <w:rsid w:val="003D33A1"/>
    <w:rsid w:val="00461E20"/>
    <w:rsid w:val="004906D2"/>
    <w:rsid w:val="0049217A"/>
    <w:rsid w:val="00495B59"/>
    <w:rsid w:val="004B0B4B"/>
    <w:rsid w:val="004D5F5B"/>
    <w:rsid w:val="004D6C2D"/>
    <w:rsid w:val="004E55CC"/>
    <w:rsid w:val="00504A61"/>
    <w:rsid w:val="00520BDF"/>
    <w:rsid w:val="00535F1B"/>
    <w:rsid w:val="005431DF"/>
    <w:rsid w:val="0055242B"/>
    <w:rsid w:val="00553774"/>
    <w:rsid w:val="0057057E"/>
    <w:rsid w:val="00570848"/>
    <w:rsid w:val="005A5F1B"/>
    <w:rsid w:val="005F1EB5"/>
    <w:rsid w:val="006025AA"/>
    <w:rsid w:val="00611341"/>
    <w:rsid w:val="006223D4"/>
    <w:rsid w:val="00654185"/>
    <w:rsid w:val="00660C4B"/>
    <w:rsid w:val="00687625"/>
    <w:rsid w:val="00697335"/>
    <w:rsid w:val="006A1512"/>
    <w:rsid w:val="006A2C89"/>
    <w:rsid w:val="006D39D6"/>
    <w:rsid w:val="006D4180"/>
    <w:rsid w:val="006E5E50"/>
    <w:rsid w:val="006F33CF"/>
    <w:rsid w:val="00701694"/>
    <w:rsid w:val="00716474"/>
    <w:rsid w:val="00727294"/>
    <w:rsid w:val="0073706B"/>
    <w:rsid w:val="007429B5"/>
    <w:rsid w:val="00763CC2"/>
    <w:rsid w:val="00773930"/>
    <w:rsid w:val="00784319"/>
    <w:rsid w:val="00792349"/>
    <w:rsid w:val="007A0C62"/>
    <w:rsid w:val="007A31F6"/>
    <w:rsid w:val="007A6A77"/>
    <w:rsid w:val="007B403B"/>
    <w:rsid w:val="007B4955"/>
    <w:rsid w:val="007D1F47"/>
    <w:rsid w:val="007D3BD3"/>
    <w:rsid w:val="007D5E41"/>
    <w:rsid w:val="00826454"/>
    <w:rsid w:val="008366E1"/>
    <w:rsid w:val="00841272"/>
    <w:rsid w:val="00845CB4"/>
    <w:rsid w:val="00846D8B"/>
    <w:rsid w:val="00855F39"/>
    <w:rsid w:val="00864422"/>
    <w:rsid w:val="0086543D"/>
    <w:rsid w:val="00877A4E"/>
    <w:rsid w:val="00884AFB"/>
    <w:rsid w:val="008A3886"/>
    <w:rsid w:val="008D0014"/>
    <w:rsid w:val="008D24F3"/>
    <w:rsid w:val="008F4EFB"/>
    <w:rsid w:val="008F66F1"/>
    <w:rsid w:val="00902760"/>
    <w:rsid w:val="009304D8"/>
    <w:rsid w:val="009555EF"/>
    <w:rsid w:val="009566C5"/>
    <w:rsid w:val="009662D3"/>
    <w:rsid w:val="00971459"/>
    <w:rsid w:val="009919F3"/>
    <w:rsid w:val="00994129"/>
    <w:rsid w:val="009946A6"/>
    <w:rsid w:val="00997B07"/>
    <w:rsid w:val="009A1D2E"/>
    <w:rsid w:val="009A5599"/>
    <w:rsid w:val="009B6055"/>
    <w:rsid w:val="009F0161"/>
    <w:rsid w:val="009F2B40"/>
    <w:rsid w:val="00A04ADC"/>
    <w:rsid w:val="00A11753"/>
    <w:rsid w:val="00A153DE"/>
    <w:rsid w:val="00A35798"/>
    <w:rsid w:val="00A35BA4"/>
    <w:rsid w:val="00A4383F"/>
    <w:rsid w:val="00A46428"/>
    <w:rsid w:val="00A57705"/>
    <w:rsid w:val="00A74122"/>
    <w:rsid w:val="00A8058A"/>
    <w:rsid w:val="00A83E2C"/>
    <w:rsid w:val="00A90B04"/>
    <w:rsid w:val="00AA0308"/>
    <w:rsid w:val="00AA3C66"/>
    <w:rsid w:val="00AA7CEF"/>
    <w:rsid w:val="00AC1288"/>
    <w:rsid w:val="00AC21D6"/>
    <w:rsid w:val="00AD479D"/>
    <w:rsid w:val="00AD5BD9"/>
    <w:rsid w:val="00AD730B"/>
    <w:rsid w:val="00AE71E4"/>
    <w:rsid w:val="00AE7C37"/>
    <w:rsid w:val="00AF7EAC"/>
    <w:rsid w:val="00B11132"/>
    <w:rsid w:val="00B228A0"/>
    <w:rsid w:val="00B25B0B"/>
    <w:rsid w:val="00B340BF"/>
    <w:rsid w:val="00B44D19"/>
    <w:rsid w:val="00B57CA1"/>
    <w:rsid w:val="00B57D94"/>
    <w:rsid w:val="00B60405"/>
    <w:rsid w:val="00B61F32"/>
    <w:rsid w:val="00B76F72"/>
    <w:rsid w:val="00B8252D"/>
    <w:rsid w:val="00B92FC5"/>
    <w:rsid w:val="00BA359C"/>
    <w:rsid w:val="00BC09DC"/>
    <w:rsid w:val="00BD2CC5"/>
    <w:rsid w:val="00BE1F2A"/>
    <w:rsid w:val="00BF163F"/>
    <w:rsid w:val="00C1078C"/>
    <w:rsid w:val="00C12BB4"/>
    <w:rsid w:val="00C14A8C"/>
    <w:rsid w:val="00C231A0"/>
    <w:rsid w:val="00C54512"/>
    <w:rsid w:val="00C605AC"/>
    <w:rsid w:val="00C85F58"/>
    <w:rsid w:val="00C976AC"/>
    <w:rsid w:val="00CA4E1A"/>
    <w:rsid w:val="00CA57D9"/>
    <w:rsid w:val="00CB77A2"/>
    <w:rsid w:val="00CC3CC6"/>
    <w:rsid w:val="00CD1ABC"/>
    <w:rsid w:val="00CD3DDB"/>
    <w:rsid w:val="00CE5552"/>
    <w:rsid w:val="00CE75C8"/>
    <w:rsid w:val="00CF1C7A"/>
    <w:rsid w:val="00D06614"/>
    <w:rsid w:val="00D141C0"/>
    <w:rsid w:val="00D161CA"/>
    <w:rsid w:val="00D21764"/>
    <w:rsid w:val="00D23FA5"/>
    <w:rsid w:val="00D30900"/>
    <w:rsid w:val="00D6750A"/>
    <w:rsid w:val="00D67A3C"/>
    <w:rsid w:val="00D87C93"/>
    <w:rsid w:val="00DB6752"/>
    <w:rsid w:val="00DB6EAD"/>
    <w:rsid w:val="00DB7D8C"/>
    <w:rsid w:val="00DE3FD7"/>
    <w:rsid w:val="00E16427"/>
    <w:rsid w:val="00E27BAA"/>
    <w:rsid w:val="00E536A4"/>
    <w:rsid w:val="00E54C33"/>
    <w:rsid w:val="00E60AF9"/>
    <w:rsid w:val="00E62501"/>
    <w:rsid w:val="00E6358C"/>
    <w:rsid w:val="00E705CA"/>
    <w:rsid w:val="00E70E1B"/>
    <w:rsid w:val="00E80B00"/>
    <w:rsid w:val="00E84099"/>
    <w:rsid w:val="00E86116"/>
    <w:rsid w:val="00E923CE"/>
    <w:rsid w:val="00E9588D"/>
    <w:rsid w:val="00EB090F"/>
    <w:rsid w:val="00F40BA4"/>
    <w:rsid w:val="00F440A8"/>
    <w:rsid w:val="00F64530"/>
    <w:rsid w:val="00F651CA"/>
    <w:rsid w:val="00F75E92"/>
    <w:rsid w:val="00FA6011"/>
    <w:rsid w:val="00FB08D0"/>
    <w:rsid w:val="00FC1430"/>
    <w:rsid w:val="00FC5669"/>
    <w:rsid w:val="00FD1372"/>
    <w:rsid w:val="00FD3E92"/>
    <w:rsid w:val="00FF4FAA"/>
    <w:rsid w:val="00FF6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unhideWhenUsed/>
    <w:rsid w:val="001023F4"/>
    <w:pPr>
      <w:ind w:right="-716"/>
      <w:jc w:val="both"/>
    </w:pPr>
    <w:rPr>
      <w:rFonts w:eastAsia="Times New Roman"/>
      <w:sz w:val="24"/>
    </w:rPr>
  </w:style>
  <w:style w:type="character" w:customStyle="1" w:styleId="a5">
    <w:name w:val="Основной текст Знак"/>
    <w:basedOn w:val="a0"/>
    <w:link w:val="a4"/>
    <w:rsid w:val="001023F4"/>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1023F4"/>
    <w:pPr>
      <w:jc w:val="both"/>
    </w:pPr>
    <w:rPr>
      <w:rFonts w:eastAsia="Times New Roman"/>
      <w:sz w:val="24"/>
    </w:rPr>
  </w:style>
  <w:style w:type="character" w:customStyle="1" w:styleId="a7">
    <w:name w:val="Основной текст с отступом Знак"/>
    <w:basedOn w:val="a0"/>
    <w:link w:val="a6"/>
    <w:semiHidden/>
    <w:rsid w:val="001023F4"/>
    <w:rPr>
      <w:rFonts w:ascii="Times New Roman" w:eastAsia="Times New Roman" w:hAnsi="Times New Roman" w:cs="Times New Roman"/>
      <w:sz w:val="24"/>
      <w:szCs w:val="20"/>
      <w:lang w:eastAsia="ru-RU"/>
    </w:rPr>
  </w:style>
  <w:style w:type="character" w:customStyle="1" w:styleId="FontStyle11">
    <w:name w:val="Font Style11"/>
    <w:basedOn w:val="a0"/>
    <w:rsid w:val="001023F4"/>
    <w:rPr>
      <w:rFonts w:ascii="Times New Roman" w:hAnsi="Times New Roman" w:cs="Times New Roman" w:hint="default"/>
      <w:spacing w:val="10"/>
      <w:sz w:val="18"/>
      <w:szCs w:val="18"/>
    </w:rPr>
  </w:style>
  <w:style w:type="character" w:styleId="a8">
    <w:name w:val="Strong"/>
    <w:basedOn w:val="a0"/>
    <w:qFormat/>
    <w:rsid w:val="001023F4"/>
    <w:rPr>
      <w:b/>
      <w:bCs/>
    </w:rPr>
  </w:style>
  <w:style w:type="paragraph" w:styleId="a9">
    <w:name w:val="Balloon Text"/>
    <w:basedOn w:val="a"/>
    <w:link w:val="aa"/>
    <w:uiPriority w:val="99"/>
    <w:semiHidden/>
    <w:unhideWhenUsed/>
    <w:rsid w:val="009A1D2E"/>
    <w:rPr>
      <w:rFonts w:ascii="Tahoma" w:hAnsi="Tahoma" w:cs="Tahoma"/>
      <w:sz w:val="16"/>
      <w:szCs w:val="16"/>
    </w:rPr>
  </w:style>
  <w:style w:type="character" w:customStyle="1" w:styleId="aa">
    <w:name w:val="Текст выноски Знак"/>
    <w:basedOn w:val="a0"/>
    <w:link w:val="a9"/>
    <w:uiPriority w:val="99"/>
    <w:semiHidden/>
    <w:rsid w:val="009A1D2E"/>
    <w:rPr>
      <w:rFonts w:ascii="Tahoma" w:eastAsia="TextBook" w:hAnsi="Tahoma" w:cs="Tahoma"/>
      <w:sz w:val="16"/>
      <w:szCs w:val="16"/>
      <w:lang w:eastAsia="ru-RU"/>
    </w:rPr>
  </w:style>
  <w:style w:type="table" w:styleId="ab">
    <w:name w:val="Table Grid"/>
    <w:basedOn w:val="a1"/>
    <w:rsid w:val="006973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6973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1175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11753"/>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BE1F2A"/>
    <w:pPr>
      <w:ind w:left="720"/>
      <w:contextualSpacing/>
    </w:pPr>
  </w:style>
  <w:style w:type="character" w:styleId="ad">
    <w:name w:val="Hyperlink"/>
    <w:basedOn w:val="a0"/>
    <w:uiPriority w:val="99"/>
    <w:unhideWhenUsed/>
    <w:rsid w:val="00BD2CC5"/>
    <w:rPr>
      <w:color w:val="0000FF"/>
      <w:u w:val="single"/>
    </w:rPr>
  </w:style>
  <w:style w:type="paragraph" w:styleId="ae">
    <w:name w:val="header"/>
    <w:basedOn w:val="a"/>
    <w:link w:val="af"/>
    <w:uiPriority w:val="99"/>
    <w:rsid w:val="00792349"/>
    <w:pPr>
      <w:tabs>
        <w:tab w:val="center" w:pos="4677"/>
        <w:tab w:val="right" w:pos="9355"/>
      </w:tabs>
    </w:pPr>
    <w:rPr>
      <w:rFonts w:eastAsia="Times New Roman"/>
      <w:sz w:val="24"/>
      <w:szCs w:val="24"/>
    </w:rPr>
  </w:style>
  <w:style w:type="character" w:customStyle="1" w:styleId="af">
    <w:name w:val="Верхний колонтитул Знак"/>
    <w:basedOn w:val="a0"/>
    <w:link w:val="ae"/>
    <w:uiPriority w:val="99"/>
    <w:rsid w:val="00792349"/>
    <w:rPr>
      <w:rFonts w:ascii="Times New Roman" w:eastAsia="Times New Roman" w:hAnsi="Times New Roman" w:cs="Times New Roman"/>
      <w:sz w:val="24"/>
      <w:szCs w:val="24"/>
      <w:lang w:eastAsia="ru-RU"/>
    </w:rPr>
  </w:style>
  <w:style w:type="character" w:styleId="af0">
    <w:name w:val="page number"/>
    <w:basedOn w:val="a0"/>
    <w:rsid w:val="00792349"/>
  </w:style>
  <w:style w:type="character" w:customStyle="1" w:styleId="blk">
    <w:name w:val="blk"/>
    <w:basedOn w:val="a0"/>
    <w:rsid w:val="00792349"/>
  </w:style>
  <w:style w:type="paragraph" w:styleId="af1">
    <w:name w:val="footer"/>
    <w:basedOn w:val="a"/>
    <w:link w:val="af2"/>
    <w:rsid w:val="00792349"/>
    <w:pPr>
      <w:tabs>
        <w:tab w:val="center" w:pos="4677"/>
        <w:tab w:val="right" w:pos="9355"/>
      </w:tabs>
    </w:pPr>
    <w:rPr>
      <w:rFonts w:eastAsia="Times New Roman"/>
      <w:sz w:val="24"/>
      <w:szCs w:val="24"/>
    </w:rPr>
  </w:style>
  <w:style w:type="character" w:customStyle="1" w:styleId="af2">
    <w:name w:val="Нижний колонтитул Знак"/>
    <w:basedOn w:val="a0"/>
    <w:link w:val="af1"/>
    <w:rsid w:val="00792349"/>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792349"/>
    <w:rPr>
      <w:rFonts w:ascii="Courier New" w:eastAsia="Times New Roman" w:hAnsi="Courier New" w:cs="Courier New"/>
      <w:sz w:val="20"/>
      <w:szCs w:val="20"/>
      <w:lang w:eastAsia="ru-RU"/>
    </w:rPr>
  </w:style>
  <w:style w:type="paragraph" w:styleId="af3">
    <w:name w:val="Normal (Web)"/>
    <w:basedOn w:val="a"/>
    <w:uiPriority w:val="99"/>
    <w:rsid w:val="00792349"/>
    <w:pPr>
      <w:suppressAutoHyphens/>
      <w:spacing w:before="100" w:after="119" w:line="100" w:lineRule="atLeast"/>
    </w:pPr>
    <w:rPr>
      <w:rFonts w:eastAsia="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518882479">
      <w:bodyDiv w:val="1"/>
      <w:marLeft w:val="0"/>
      <w:marRight w:val="0"/>
      <w:marTop w:val="0"/>
      <w:marBottom w:val="0"/>
      <w:divBdr>
        <w:top w:val="none" w:sz="0" w:space="0" w:color="auto"/>
        <w:left w:val="none" w:sz="0" w:space="0" w:color="auto"/>
        <w:bottom w:val="none" w:sz="0" w:space="0" w:color="auto"/>
        <w:right w:val="none" w:sz="0" w:space="0" w:color="auto"/>
      </w:divBdr>
    </w:div>
    <w:div w:id="1522236044">
      <w:bodyDiv w:val="1"/>
      <w:marLeft w:val="0"/>
      <w:marRight w:val="0"/>
      <w:marTop w:val="0"/>
      <w:marBottom w:val="0"/>
      <w:divBdr>
        <w:top w:val="none" w:sz="0" w:space="0" w:color="auto"/>
        <w:left w:val="none" w:sz="0" w:space="0" w:color="auto"/>
        <w:bottom w:val="none" w:sz="0" w:space="0" w:color="auto"/>
        <w:right w:val="none" w:sz="0" w:space="0" w:color="auto"/>
      </w:divBdr>
    </w:div>
    <w:div w:id="15382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main?base=RLAW073;n=86926;fld=134;dst=100167"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consultantplus://offline/main?base=RLAW073;n=86926;fld=134;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1</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putilovskaya_ne</cp:lastModifiedBy>
  <cp:revision>104</cp:revision>
  <cp:lastPrinted>2018-12-03T04:12:00Z</cp:lastPrinted>
  <dcterms:created xsi:type="dcterms:W3CDTF">2013-03-18T05:59:00Z</dcterms:created>
  <dcterms:modified xsi:type="dcterms:W3CDTF">2018-12-06T02:17:00Z</dcterms:modified>
</cp:coreProperties>
</file>