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F82423" w:rsidP="00C97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76AC" w:rsidRPr="00236B65" w:rsidRDefault="00C976AC" w:rsidP="00C976AC">
      <w:pPr>
        <w:jc w:val="center"/>
        <w:rPr>
          <w:sz w:val="24"/>
        </w:rPr>
      </w:pPr>
    </w:p>
    <w:p w:rsidR="00CD3DDB" w:rsidRDefault="00CD3DDB" w:rsidP="00CD3DDB">
      <w:pPr>
        <w:rPr>
          <w:sz w:val="24"/>
        </w:rPr>
      </w:pPr>
      <w:bookmarkStart w:id="0" w:name="_GoBack"/>
      <w:bookmarkEnd w:id="0"/>
    </w:p>
    <w:p w:rsidR="00C976AC" w:rsidRDefault="00F24AF6" w:rsidP="00CD3D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59264">
            <v:imagedata r:id="rId5" o:title=""/>
            <w10:anchorlock/>
          </v:shape>
          <o:OLEObject Type="Embed" ProgID="Word.Picture.8" ShapeID="_x0000_s1026" DrawAspect="Content" ObjectID="_1683963018" r:id="rId6"/>
        </w:pict>
      </w:r>
    </w:p>
    <w:p w:rsidR="00BE2211" w:rsidRPr="0007389A" w:rsidRDefault="00BE2211" w:rsidP="00BE2211">
      <w:pPr>
        <w:jc w:val="center"/>
        <w:rPr>
          <w:b/>
          <w:sz w:val="26"/>
          <w:szCs w:val="26"/>
        </w:rPr>
      </w:pPr>
      <w:r w:rsidRPr="0007389A">
        <w:rPr>
          <w:b/>
          <w:sz w:val="26"/>
          <w:szCs w:val="26"/>
        </w:rPr>
        <w:t xml:space="preserve">ДУМА   </w:t>
      </w:r>
    </w:p>
    <w:p w:rsidR="00BE2211" w:rsidRPr="0007389A" w:rsidRDefault="00BE2211" w:rsidP="00BE2211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BE2211" w:rsidRPr="0007389A" w:rsidRDefault="00BE2211" w:rsidP="00BE2211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BE2211" w:rsidRDefault="00BE2211" w:rsidP="00BE2211">
      <w:pPr>
        <w:jc w:val="center"/>
        <w:rPr>
          <w:b/>
          <w:szCs w:val="28"/>
        </w:rPr>
      </w:pPr>
    </w:p>
    <w:p w:rsidR="00BE2211" w:rsidRPr="00006EAA" w:rsidRDefault="00BE2211" w:rsidP="00BE2211">
      <w:pPr>
        <w:jc w:val="center"/>
        <w:rPr>
          <w:b/>
          <w:szCs w:val="28"/>
        </w:rPr>
      </w:pPr>
      <w:proofErr w:type="gramStart"/>
      <w:r w:rsidRPr="00006EAA">
        <w:rPr>
          <w:b/>
          <w:szCs w:val="28"/>
        </w:rPr>
        <w:t>Р</w:t>
      </w:r>
      <w:proofErr w:type="gramEnd"/>
      <w:r w:rsidRPr="00006EAA">
        <w:rPr>
          <w:b/>
          <w:szCs w:val="28"/>
        </w:rPr>
        <w:t xml:space="preserve"> Е Ш Е Н И Е</w:t>
      </w:r>
    </w:p>
    <w:p w:rsidR="00BE2211" w:rsidRPr="00006EAA" w:rsidRDefault="00BE2211" w:rsidP="00BE2211">
      <w:pPr>
        <w:rPr>
          <w:sz w:val="26"/>
        </w:rPr>
      </w:pPr>
    </w:p>
    <w:p w:rsidR="00C976AC" w:rsidRPr="00BE2211" w:rsidRDefault="00BE2211" w:rsidP="00C976AC">
      <w:pPr>
        <w:rPr>
          <w:sz w:val="26"/>
          <w:szCs w:val="26"/>
        </w:rPr>
      </w:pPr>
      <w:r w:rsidRPr="00006EAA">
        <w:rPr>
          <w:sz w:val="26"/>
          <w:szCs w:val="26"/>
        </w:rPr>
        <w:t>«   26   »   мая   2021 года              г. Спасск-Дальний                                             №  6</w:t>
      </w:r>
      <w:r>
        <w:rPr>
          <w:sz w:val="26"/>
          <w:szCs w:val="26"/>
        </w:rPr>
        <w:t>4</w:t>
      </w:r>
    </w:p>
    <w:p w:rsidR="00C976AC" w:rsidRPr="00555950" w:rsidRDefault="00C976AC" w:rsidP="00C976AC">
      <w:pPr>
        <w:rPr>
          <w:b/>
          <w:sz w:val="26"/>
          <w:szCs w:val="24"/>
        </w:rPr>
      </w:pPr>
    </w:p>
    <w:p w:rsidR="00127047" w:rsidRPr="00127047" w:rsidRDefault="009B3243" w:rsidP="00127047">
      <w:pPr>
        <w:tabs>
          <w:tab w:val="left" w:pos="4536"/>
        </w:tabs>
        <w:ind w:right="5102"/>
        <w:jc w:val="both"/>
        <w:rPr>
          <w:szCs w:val="26"/>
        </w:rPr>
      </w:pPr>
      <w:r>
        <w:rPr>
          <w:sz w:val="26"/>
          <w:szCs w:val="26"/>
        </w:rPr>
        <w:t>Отчёт о работе а</w:t>
      </w:r>
      <w:r w:rsidR="00127047" w:rsidRPr="00127047">
        <w:rPr>
          <w:sz w:val="26"/>
          <w:szCs w:val="26"/>
        </w:rPr>
        <w:t>дминистративной комиссии по городскому округу Спасск-Дальний за 20</w:t>
      </w:r>
      <w:r w:rsidR="00BE2211">
        <w:rPr>
          <w:sz w:val="26"/>
          <w:szCs w:val="26"/>
        </w:rPr>
        <w:t>20</w:t>
      </w:r>
      <w:r w:rsidR="00127047" w:rsidRPr="00127047">
        <w:rPr>
          <w:sz w:val="26"/>
          <w:szCs w:val="26"/>
        </w:rPr>
        <w:t xml:space="preserve"> год</w:t>
      </w:r>
      <w:r w:rsidR="00127047" w:rsidRPr="00127047">
        <w:rPr>
          <w:szCs w:val="26"/>
        </w:rPr>
        <w:t xml:space="preserve"> </w:t>
      </w:r>
    </w:p>
    <w:p w:rsidR="00555950" w:rsidRPr="008E5BD3" w:rsidRDefault="00555950" w:rsidP="00127047">
      <w:pPr>
        <w:pStyle w:val="1"/>
        <w:spacing w:line="276" w:lineRule="auto"/>
        <w:ind w:right="4535"/>
        <w:jc w:val="both"/>
        <w:rPr>
          <w:color w:val="FF0000"/>
          <w:szCs w:val="24"/>
        </w:rPr>
      </w:pPr>
    </w:p>
    <w:p w:rsidR="00555950" w:rsidRPr="00127047" w:rsidRDefault="00555950" w:rsidP="009B3243">
      <w:pPr>
        <w:pStyle w:val="1"/>
        <w:spacing w:line="276" w:lineRule="auto"/>
        <w:ind w:right="-1"/>
        <w:jc w:val="both"/>
        <w:rPr>
          <w:b w:val="0"/>
          <w:szCs w:val="24"/>
        </w:rPr>
      </w:pPr>
      <w:r w:rsidRPr="008E5BD3">
        <w:rPr>
          <w:szCs w:val="24"/>
        </w:rPr>
        <w:tab/>
      </w:r>
      <w:r w:rsidR="004834C2" w:rsidRPr="00127047">
        <w:rPr>
          <w:b w:val="0"/>
          <w:szCs w:val="24"/>
        </w:rPr>
        <w:t xml:space="preserve">Заслушав  </w:t>
      </w:r>
      <w:r w:rsidR="009D02D9" w:rsidRPr="00127047">
        <w:rPr>
          <w:b w:val="0"/>
          <w:szCs w:val="24"/>
        </w:rPr>
        <w:t>о</w:t>
      </w:r>
      <w:r w:rsidR="004834C2" w:rsidRPr="00127047">
        <w:rPr>
          <w:b w:val="0"/>
          <w:szCs w:val="24"/>
        </w:rPr>
        <w:t xml:space="preserve">тчет </w:t>
      </w:r>
      <w:r w:rsidR="00127047" w:rsidRPr="00127047">
        <w:rPr>
          <w:b w:val="0"/>
          <w:szCs w:val="26"/>
        </w:rPr>
        <w:t>председателя административной комиссии</w:t>
      </w:r>
      <w:r w:rsidR="007B7FB4" w:rsidRPr="00127047">
        <w:rPr>
          <w:b w:val="0"/>
          <w:szCs w:val="26"/>
        </w:rPr>
        <w:t xml:space="preserve"> </w:t>
      </w:r>
      <w:proofErr w:type="spellStart"/>
      <w:r w:rsidR="00127047" w:rsidRPr="00127047">
        <w:rPr>
          <w:b w:val="0"/>
          <w:szCs w:val="26"/>
        </w:rPr>
        <w:t>Сидельникова</w:t>
      </w:r>
      <w:proofErr w:type="spellEnd"/>
      <w:r w:rsidR="00127047" w:rsidRPr="00127047">
        <w:rPr>
          <w:b w:val="0"/>
          <w:szCs w:val="26"/>
        </w:rPr>
        <w:t xml:space="preserve"> Андрея Геннадьевича</w:t>
      </w:r>
      <w:r w:rsidR="00127047" w:rsidRPr="00127047">
        <w:rPr>
          <w:b w:val="0"/>
          <w:szCs w:val="26"/>
          <w:shd w:val="clear" w:color="auto" w:fill="FFFFFF"/>
        </w:rPr>
        <w:t xml:space="preserve"> </w:t>
      </w:r>
      <w:r w:rsidR="009B3243">
        <w:rPr>
          <w:b w:val="0"/>
          <w:szCs w:val="26"/>
        </w:rPr>
        <w:t>о работе а</w:t>
      </w:r>
      <w:r w:rsidR="00127047" w:rsidRPr="00127047">
        <w:rPr>
          <w:b w:val="0"/>
          <w:szCs w:val="26"/>
        </w:rPr>
        <w:t>дминистративной комиссии по городскому округу Спасск-Дальний за 20</w:t>
      </w:r>
      <w:r w:rsidR="00BE2211">
        <w:rPr>
          <w:b w:val="0"/>
          <w:szCs w:val="26"/>
        </w:rPr>
        <w:t>20</w:t>
      </w:r>
      <w:r w:rsidR="00127047" w:rsidRPr="00127047">
        <w:rPr>
          <w:b w:val="0"/>
          <w:szCs w:val="26"/>
        </w:rPr>
        <w:t xml:space="preserve"> год</w:t>
      </w:r>
      <w:r w:rsidR="00CF239C" w:rsidRPr="00127047">
        <w:rPr>
          <w:b w:val="0"/>
          <w:szCs w:val="26"/>
        </w:rPr>
        <w:t>,</w:t>
      </w:r>
      <w:r w:rsidR="00CF239C" w:rsidRPr="00127047">
        <w:rPr>
          <w:b w:val="0"/>
          <w:szCs w:val="24"/>
        </w:rPr>
        <w:t xml:space="preserve"> </w:t>
      </w:r>
      <w:r w:rsidRPr="00127047">
        <w:rPr>
          <w:b w:val="0"/>
          <w:szCs w:val="24"/>
        </w:rPr>
        <w:t>руководствуясь Уставом городского округа Спасск-Дальний</w:t>
      </w:r>
      <w:r w:rsidR="00BB4AF0" w:rsidRPr="00127047">
        <w:rPr>
          <w:b w:val="0"/>
          <w:szCs w:val="24"/>
        </w:rPr>
        <w:t>, Дума городского округа  Спасск-Дальний</w:t>
      </w:r>
    </w:p>
    <w:p w:rsidR="00555950" w:rsidRPr="00127047" w:rsidRDefault="00555950" w:rsidP="009B3243">
      <w:pPr>
        <w:spacing w:line="276" w:lineRule="auto"/>
        <w:jc w:val="both"/>
        <w:rPr>
          <w:sz w:val="26"/>
          <w:szCs w:val="24"/>
        </w:rPr>
      </w:pPr>
    </w:p>
    <w:p w:rsidR="00555950" w:rsidRDefault="00555950" w:rsidP="009B3243">
      <w:pPr>
        <w:spacing w:line="276" w:lineRule="auto"/>
        <w:jc w:val="both"/>
        <w:rPr>
          <w:sz w:val="26"/>
          <w:szCs w:val="24"/>
        </w:rPr>
      </w:pPr>
      <w:r>
        <w:rPr>
          <w:sz w:val="26"/>
          <w:szCs w:val="24"/>
        </w:rPr>
        <w:t>РЕШИЛА:</w:t>
      </w:r>
    </w:p>
    <w:p w:rsidR="001905CF" w:rsidRPr="00127047" w:rsidRDefault="001905CF" w:rsidP="009B3243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127047" w:rsidRDefault="009E163C" w:rsidP="009B3243">
      <w:pPr>
        <w:pStyle w:val="1"/>
        <w:spacing w:line="276" w:lineRule="auto"/>
        <w:ind w:right="-1" w:firstLine="708"/>
        <w:jc w:val="both"/>
        <w:rPr>
          <w:b w:val="0"/>
          <w:szCs w:val="26"/>
        </w:rPr>
      </w:pPr>
      <w:r w:rsidRPr="00127047">
        <w:rPr>
          <w:b w:val="0"/>
          <w:szCs w:val="26"/>
        </w:rPr>
        <w:t>1.</w:t>
      </w:r>
      <w:r w:rsidR="007B7FB4" w:rsidRPr="00127047">
        <w:rPr>
          <w:b w:val="0"/>
          <w:szCs w:val="26"/>
          <w:shd w:val="clear" w:color="auto" w:fill="FFFFFF"/>
        </w:rPr>
        <w:t xml:space="preserve">Отчёт </w:t>
      </w:r>
      <w:r w:rsidR="009B3243">
        <w:rPr>
          <w:b w:val="0"/>
          <w:szCs w:val="26"/>
        </w:rPr>
        <w:t>о работе а</w:t>
      </w:r>
      <w:r w:rsidR="00127047" w:rsidRPr="00127047">
        <w:rPr>
          <w:b w:val="0"/>
          <w:szCs w:val="26"/>
        </w:rPr>
        <w:t>дминистративной комиссии по городскому округу Спасск-Дальний за 20</w:t>
      </w:r>
      <w:r w:rsidR="00BE2211">
        <w:rPr>
          <w:b w:val="0"/>
          <w:szCs w:val="26"/>
        </w:rPr>
        <w:t>20</w:t>
      </w:r>
      <w:r w:rsidR="00127047" w:rsidRPr="00127047">
        <w:rPr>
          <w:b w:val="0"/>
          <w:szCs w:val="26"/>
        </w:rPr>
        <w:t xml:space="preserve"> год</w:t>
      </w:r>
      <w:r w:rsidR="007B7FB4" w:rsidRPr="00127047">
        <w:rPr>
          <w:b w:val="0"/>
          <w:szCs w:val="26"/>
        </w:rPr>
        <w:t xml:space="preserve"> </w:t>
      </w:r>
      <w:r w:rsidR="00162873" w:rsidRPr="00127047">
        <w:rPr>
          <w:b w:val="0"/>
          <w:szCs w:val="26"/>
        </w:rPr>
        <w:t xml:space="preserve">принять к сведению </w:t>
      </w:r>
      <w:r w:rsidR="00CF239C" w:rsidRPr="00127047">
        <w:rPr>
          <w:b w:val="0"/>
          <w:szCs w:val="26"/>
        </w:rPr>
        <w:t>(прилагается)</w:t>
      </w:r>
      <w:r w:rsidR="001905CF" w:rsidRPr="00127047">
        <w:rPr>
          <w:b w:val="0"/>
          <w:szCs w:val="26"/>
        </w:rPr>
        <w:t>.</w:t>
      </w:r>
    </w:p>
    <w:p w:rsidR="001905CF" w:rsidRDefault="00BB4AF0" w:rsidP="009B3243">
      <w:pPr>
        <w:spacing w:line="276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</w:t>
      </w:r>
      <w:r w:rsidR="001905CF">
        <w:rPr>
          <w:sz w:val="26"/>
          <w:szCs w:val="24"/>
        </w:rPr>
        <w:t>. Настоящее решение вступает в силу со дня его  принятия.</w:t>
      </w:r>
    </w:p>
    <w:p w:rsidR="00BE2211" w:rsidRPr="00006EAA" w:rsidRDefault="00BE2211" w:rsidP="00BE2211">
      <w:pPr>
        <w:ind w:firstLine="708"/>
        <w:jc w:val="both"/>
        <w:rPr>
          <w:sz w:val="26"/>
          <w:szCs w:val="24"/>
        </w:rPr>
      </w:pPr>
    </w:p>
    <w:p w:rsidR="00BE2211" w:rsidRPr="00006EAA" w:rsidRDefault="00BE2211" w:rsidP="00BE2211">
      <w:pPr>
        <w:ind w:firstLine="708"/>
        <w:jc w:val="both"/>
        <w:rPr>
          <w:sz w:val="26"/>
          <w:szCs w:val="24"/>
        </w:rPr>
      </w:pPr>
    </w:p>
    <w:p w:rsidR="00BE2211" w:rsidRPr="00006EAA" w:rsidRDefault="00BE2211" w:rsidP="00BE2211">
      <w:pPr>
        <w:ind w:firstLine="708"/>
        <w:jc w:val="both"/>
        <w:rPr>
          <w:sz w:val="26"/>
          <w:szCs w:val="24"/>
        </w:rPr>
      </w:pPr>
    </w:p>
    <w:p w:rsidR="00BE2211" w:rsidRPr="00006EAA" w:rsidRDefault="00BE2211" w:rsidP="00BE2211">
      <w:pPr>
        <w:jc w:val="both"/>
        <w:rPr>
          <w:sz w:val="26"/>
          <w:szCs w:val="24"/>
        </w:rPr>
      </w:pPr>
      <w:proofErr w:type="gramStart"/>
      <w:r w:rsidRPr="00006EAA">
        <w:rPr>
          <w:sz w:val="26"/>
          <w:szCs w:val="24"/>
        </w:rPr>
        <w:t>Исполняющий</w:t>
      </w:r>
      <w:proofErr w:type="gramEnd"/>
      <w:r w:rsidRPr="00006EAA">
        <w:rPr>
          <w:sz w:val="26"/>
          <w:szCs w:val="24"/>
        </w:rPr>
        <w:t xml:space="preserve"> обязанности председателя  Думы </w:t>
      </w:r>
    </w:p>
    <w:p w:rsidR="00BE2211" w:rsidRPr="0002776C" w:rsidRDefault="00BE2211" w:rsidP="00BE2211">
      <w:pPr>
        <w:jc w:val="both"/>
        <w:rPr>
          <w:color w:val="000000"/>
          <w:spacing w:val="1"/>
          <w:sz w:val="26"/>
          <w:szCs w:val="26"/>
        </w:rPr>
      </w:pPr>
      <w:r w:rsidRPr="00006EAA">
        <w:rPr>
          <w:sz w:val="26"/>
          <w:szCs w:val="24"/>
        </w:rPr>
        <w:t>городского округа Спасск - Дальний                                                       Т. П. Труднева</w:t>
      </w:r>
    </w:p>
    <w:p w:rsidR="009B3243" w:rsidRDefault="009B324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lastRenderedPageBreak/>
        <w:t xml:space="preserve">Приложение </w:t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к решению Думы</w:t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городского округа</w:t>
      </w:r>
    </w:p>
    <w:p w:rsidR="001A5AF7" w:rsidRPr="00CC59BF" w:rsidRDefault="001A5AF7" w:rsidP="001A5AF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Спасск-Дальний</w:t>
      </w:r>
    </w:p>
    <w:p w:rsidR="009B3243" w:rsidRDefault="001A5AF7" w:rsidP="001A5AF7">
      <w:pPr>
        <w:spacing w:line="276" w:lineRule="auto"/>
        <w:ind w:left="5246" w:firstLine="708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от  «</w:t>
      </w:r>
      <w:r>
        <w:rPr>
          <w:sz w:val="26"/>
          <w:szCs w:val="26"/>
        </w:rPr>
        <w:t>26</w:t>
      </w:r>
      <w:r w:rsidRPr="00CC59B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BE2211">
        <w:rPr>
          <w:sz w:val="26"/>
          <w:szCs w:val="26"/>
        </w:rPr>
        <w:t xml:space="preserve">мая </w:t>
      </w:r>
      <w:r w:rsidRPr="003A4667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20</w:t>
      </w:r>
      <w:r w:rsidR="00BE2211">
        <w:rPr>
          <w:sz w:val="26"/>
          <w:szCs w:val="26"/>
        </w:rPr>
        <w:t>21</w:t>
      </w:r>
      <w:r w:rsidRPr="00CC59BF">
        <w:rPr>
          <w:sz w:val="26"/>
          <w:szCs w:val="26"/>
        </w:rPr>
        <w:t xml:space="preserve"> г. № </w:t>
      </w:r>
      <w:r w:rsidR="00BE2211">
        <w:rPr>
          <w:sz w:val="26"/>
          <w:szCs w:val="26"/>
        </w:rPr>
        <w:t>64</w:t>
      </w:r>
    </w:p>
    <w:p w:rsidR="00BE2211" w:rsidRDefault="00BE2211" w:rsidP="00BE2211">
      <w:pPr>
        <w:pStyle w:val="Default"/>
        <w:jc w:val="center"/>
        <w:rPr>
          <w:b/>
          <w:bCs/>
          <w:sz w:val="25"/>
          <w:szCs w:val="25"/>
        </w:rPr>
      </w:pPr>
    </w:p>
    <w:p w:rsidR="00BE2211" w:rsidRPr="000F3BB2" w:rsidRDefault="00BE2211" w:rsidP="00BE2211">
      <w:pPr>
        <w:pStyle w:val="Default"/>
        <w:jc w:val="center"/>
        <w:rPr>
          <w:sz w:val="25"/>
          <w:szCs w:val="25"/>
        </w:rPr>
      </w:pPr>
      <w:r w:rsidRPr="000F3BB2">
        <w:rPr>
          <w:b/>
          <w:bCs/>
          <w:sz w:val="25"/>
          <w:szCs w:val="25"/>
        </w:rPr>
        <w:t>Отчет о деятельности административной комиссии</w:t>
      </w:r>
    </w:p>
    <w:p w:rsidR="00BE2211" w:rsidRDefault="00BE2211" w:rsidP="00BE2211">
      <w:pPr>
        <w:jc w:val="center"/>
        <w:rPr>
          <w:b/>
          <w:bCs/>
          <w:sz w:val="25"/>
          <w:szCs w:val="25"/>
        </w:rPr>
      </w:pPr>
      <w:r w:rsidRPr="000F3BB2">
        <w:rPr>
          <w:b/>
          <w:bCs/>
          <w:sz w:val="25"/>
          <w:szCs w:val="25"/>
        </w:rPr>
        <w:t>Администрации городского округа Спасск-Дальний за 2020 год</w:t>
      </w:r>
    </w:p>
    <w:p w:rsidR="00BE2211" w:rsidRPr="000F3BB2" w:rsidRDefault="00BE2211" w:rsidP="00BE2211">
      <w:pPr>
        <w:jc w:val="center"/>
        <w:rPr>
          <w:sz w:val="25"/>
          <w:szCs w:val="25"/>
        </w:rPr>
      </w:pPr>
    </w:p>
    <w:p w:rsidR="00BE2211" w:rsidRPr="000F3BB2" w:rsidRDefault="00BE2211" w:rsidP="00BE2211">
      <w:pPr>
        <w:ind w:firstLine="708"/>
        <w:jc w:val="both"/>
        <w:rPr>
          <w:sz w:val="25"/>
          <w:szCs w:val="25"/>
        </w:rPr>
      </w:pPr>
      <w:proofErr w:type="gramStart"/>
      <w:r w:rsidRPr="000F3BB2">
        <w:rPr>
          <w:sz w:val="25"/>
          <w:szCs w:val="25"/>
        </w:rPr>
        <w:t>В целях реализации Закона Приморского края от 28 июля 2009 года № 486 – 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 и в соответствии с постановлением главы Администрации городского округа Спасск – Дальний № 530–па от 09.11.2009 г. на территории городского округа Спасск – Дальний была создана административная комиссия.</w:t>
      </w:r>
      <w:proofErr w:type="gramEnd"/>
    </w:p>
    <w:p w:rsidR="00BE2211" w:rsidRPr="000F3BB2" w:rsidRDefault="00BE2211" w:rsidP="00BE2211">
      <w:pPr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>В соответствии с Законом Приморского края от 05 марта 2007 года № 44 – КЗ «Об административных правонарушениях в Приморском крае», административная комиссия – постоянно действующий коллегиальный орган, уполномоченный рассматривать дела об административных правонарушениях, совершенные на территории (части территории) муниципального образования Приморского края.</w:t>
      </w:r>
    </w:p>
    <w:p w:rsidR="00BE2211" w:rsidRPr="000F3BB2" w:rsidRDefault="00BE2211" w:rsidP="00BE2211">
      <w:pPr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>Административная комиссия в своей деятельности руководствуется Конституцией Российской Федерации, Кодексом Российской Федерации «Об административных правонарушениях, Законом Приморского края «Об административных правонарушениях в Приморском крае».</w:t>
      </w:r>
    </w:p>
    <w:p w:rsidR="00BE2211" w:rsidRPr="000F3BB2" w:rsidRDefault="00BE2211" w:rsidP="00BE2211">
      <w:pPr>
        <w:shd w:val="clear" w:color="auto" w:fill="FFFFFF"/>
        <w:ind w:firstLine="346"/>
        <w:jc w:val="both"/>
        <w:rPr>
          <w:rFonts w:eastAsia="Times New Roman"/>
          <w:color w:val="000000"/>
          <w:sz w:val="25"/>
          <w:szCs w:val="25"/>
        </w:rPr>
      </w:pPr>
      <w:r w:rsidRPr="000F3BB2">
        <w:rPr>
          <w:sz w:val="25"/>
          <w:szCs w:val="25"/>
        </w:rPr>
        <w:tab/>
      </w:r>
      <w:r w:rsidRPr="000F3BB2">
        <w:rPr>
          <w:rFonts w:eastAsia="Times New Roman"/>
          <w:color w:val="000000"/>
          <w:sz w:val="25"/>
          <w:szCs w:val="25"/>
        </w:rPr>
        <w:t xml:space="preserve">Основными задачами комиссии являются: </w:t>
      </w:r>
    </w:p>
    <w:p w:rsidR="00BE2211" w:rsidRPr="000F3BB2" w:rsidRDefault="00BE2211" w:rsidP="00BE2211">
      <w:pPr>
        <w:shd w:val="clear" w:color="auto" w:fill="FFFFFF"/>
        <w:ind w:firstLine="346"/>
        <w:jc w:val="both"/>
        <w:rPr>
          <w:rFonts w:eastAsia="Times New Roman"/>
          <w:sz w:val="25"/>
          <w:szCs w:val="25"/>
        </w:rPr>
      </w:pPr>
      <w:r w:rsidRPr="000F3BB2">
        <w:rPr>
          <w:sz w:val="25"/>
          <w:szCs w:val="25"/>
        </w:rPr>
        <w:t>-осуществление мер по защите и восстановлению прав и законных интересов граждан.</w:t>
      </w:r>
    </w:p>
    <w:p w:rsidR="00BE2211" w:rsidRPr="000F3BB2" w:rsidRDefault="00BE2211" w:rsidP="00BE2211">
      <w:pPr>
        <w:ind w:firstLine="346"/>
        <w:jc w:val="both"/>
        <w:rPr>
          <w:sz w:val="25"/>
          <w:szCs w:val="25"/>
        </w:rPr>
      </w:pPr>
      <w:r w:rsidRPr="000F3BB2">
        <w:rPr>
          <w:sz w:val="25"/>
          <w:szCs w:val="25"/>
        </w:rPr>
        <w:t>-своевременное, всестороннее, полное и объективное рассмотрение дел об административных правонарушениях, предусмотренных Законом Приморского края «Об административных правонарушениях в Приморском крае», в точном соответствии с Кодексом Российской Федерации «Об административных правонарушениях».</w:t>
      </w:r>
    </w:p>
    <w:p w:rsidR="00BE2211" w:rsidRPr="000F3BB2" w:rsidRDefault="00BE2211" w:rsidP="00BE2211">
      <w:pPr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>В состав административной комиссии городского округа Спасск-Дальний входит 9 членов административной комиссии.</w:t>
      </w:r>
      <w:r w:rsidRPr="000F3BB2">
        <w:rPr>
          <w:rFonts w:eastAsia="Times New Roman"/>
          <w:color w:val="000000"/>
          <w:sz w:val="25"/>
          <w:szCs w:val="25"/>
        </w:rPr>
        <w:t xml:space="preserve">  </w:t>
      </w:r>
      <w:r w:rsidRPr="000F3BB2">
        <w:rPr>
          <w:rFonts w:eastAsia="Times New Roman"/>
          <w:sz w:val="25"/>
          <w:szCs w:val="25"/>
        </w:rPr>
        <w:t>Члены</w:t>
      </w:r>
      <w:r w:rsidRPr="000F3BB2">
        <w:rPr>
          <w:rFonts w:eastAsia="Times New Roman"/>
          <w:color w:val="000000"/>
          <w:sz w:val="25"/>
          <w:szCs w:val="25"/>
        </w:rPr>
        <w:t xml:space="preserve"> административной комиссии, за исключением председателя и одного члена комиссии, участвуют в ее деятельности на непостоянной основе. Заседания административной комиссией проводятся 4 раза в месяц.</w:t>
      </w:r>
    </w:p>
    <w:p w:rsidR="00BE2211" w:rsidRPr="000F3BB2" w:rsidRDefault="00BE2211" w:rsidP="00BE2211">
      <w:pPr>
        <w:jc w:val="both"/>
        <w:rPr>
          <w:sz w:val="25"/>
          <w:szCs w:val="25"/>
        </w:rPr>
      </w:pPr>
      <w:r w:rsidRPr="000F3BB2">
        <w:rPr>
          <w:sz w:val="25"/>
          <w:szCs w:val="25"/>
        </w:rPr>
        <w:t xml:space="preserve"> </w:t>
      </w:r>
      <w:r w:rsidRPr="000F3BB2">
        <w:rPr>
          <w:sz w:val="25"/>
          <w:szCs w:val="25"/>
        </w:rPr>
        <w:tab/>
        <w:t>Организационное и материально-техническое обеспечение деятельности административной комиссии осуществляется за счет субвенций, выделенных бюджету городского округа Спасск-Дальний из краевого бюджета на осуществление отдельных государственных полномочий.</w:t>
      </w:r>
    </w:p>
    <w:p w:rsidR="00BE2211" w:rsidRPr="000F3BB2" w:rsidRDefault="00BE2211" w:rsidP="00BE2211">
      <w:pPr>
        <w:ind w:firstLine="708"/>
        <w:jc w:val="both"/>
        <w:rPr>
          <w:rFonts w:eastAsia="Times New Roman"/>
          <w:color w:val="000000"/>
          <w:sz w:val="25"/>
          <w:szCs w:val="25"/>
        </w:rPr>
      </w:pPr>
      <w:r w:rsidRPr="000F3BB2">
        <w:rPr>
          <w:sz w:val="25"/>
          <w:szCs w:val="25"/>
        </w:rPr>
        <w:t xml:space="preserve">Председатель административной комиссии, в соответствии со ст. 14.10 Закона Приморского края «Об административных правонарушениях в Приморском крае», ежемесячно отчитывается в департамент </w:t>
      </w:r>
      <w:r w:rsidRPr="000F3BB2">
        <w:rPr>
          <w:rFonts w:eastAsia="Times New Roman"/>
          <w:sz w:val="25"/>
          <w:szCs w:val="25"/>
        </w:rPr>
        <w:t>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  <w:r w:rsidRPr="000F3BB2">
        <w:rPr>
          <w:sz w:val="25"/>
          <w:szCs w:val="25"/>
        </w:rPr>
        <w:t xml:space="preserve"> по установленной форме отчета о деятельности </w:t>
      </w:r>
      <w:r w:rsidRPr="000F3BB2">
        <w:rPr>
          <w:rFonts w:eastAsia="Times New Roman"/>
          <w:color w:val="000000"/>
          <w:sz w:val="25"/>
          <w:szCs w:val="25"/>
        </w:rPr>
        <w:t>административной комиссии.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С апреля месяца 2020 года деятельность административной комиссии была направлена на исполнение постановления Губернатора Приморского края от 18 марта </w:t>
      </w:r>
      <w:r w:rsidRPr="000F3BB2">
        <w:rPr>
          <w:sz w:val="25"/>
          <w:szCs w:val="25"/>
        </w:rPr>
        <w:lastRenderedPageBreak/>
        <w:t xml:space="preserve">2021 г. № 18-пг «О мерах по предотвращению распространения на территории Приморского края новой </w:t>
      </w:r>
      <w:proofErr w:type="spellStart"/>
      <w:r w:rsidRPr="000F3BB2">
        <w:rPr>
          <w:sz w:val="25"/>
          <w:szCs w:val="25"/>
        </w:rPr>
        <w:t>коронавирусной</w:t>
      </w:r>
      <w:proofErr w:type="spellEnd"/>
      <w:r w:rsidRPr="000F3BB2">
        <w:rPr>
          <w:sz w:val="25"/>
          <w:szCs w:val="25"/>
        </w:rPr>
        <w:t xml:space="preserve"> инфекции (</w:t>
      </w:r>
      <w:r w:rsidRPr="000F3BB2">
        <w:rPr>
          <w:sz w:val="25"/>
          <w:szCs w:val="25"/>
          <w:lang w:val="en-US"/>
        </w:rPr>
        <w:t>COVID</w:t>
      </w:r>
      <w:r w:rsidRPr="000F3BB2">
        <w:rPr>
          <w:sz w:val="25"/>
          <w:szCs w:val="25"/>
        </w:rPr>
        <w:t>-19).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За апрель месяц было составлено 94 протокола по </w:t>
      </w:r>
      <w:proofErr w:type="gramStart"/>
      <w:r w:rsidRPr="000F3BB2">
        <w:rPr>
          <w:sz w:val="25"/>
          <w:szCs w:val="25"/>
        </w:rPr>
        <w:t>ч</w:t>
      </w:r>
      <w:proofErr w:type="gramEnd"/>
      <w:r w:rsidRPr="000F3BB2">
        <w:rPr>
          <w:sz w:val="25"/>
          <w:szCs w:val="25"/>
        </w:rPr>
        <w:t>. 1 ст. 3.13 Закона Приморского края № 44 – КЗ «Об административных правонарушениях в Приморском крае» за нарушение режима самоизоляции.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</w:r>
      <w:proofErr w:type="gramStart"/>
      <w:r w:rsidRPr="000F3BB2">
        <w:rPr>
          <w:sz w:val="25"/>
          <w:szCs w:val="25"/>
        </w:rPr>
        <w:t xml:space="preserve">Административная комиссия в ежедневном режиме (в составе мониторинговых групп и самостоятельно, совместно с представителями правоохранительных органов, МЧС и прокуратуры)  проводила мониторинговые проверки предприятий и организаций по соблюдению санитарно-эпидемиологических требований, направленных на предотвращение распространения </w:t>
      </w:r>
      <w:proofErr w:type="spellStart"/>
      <w:r w:rsidRPr="000F3BB2">
        <w:rPr>
          <w:sz w:val="25"/>
          <w:szCs w:val="25"/>
        </w:rPr>
        <w:t>коронавирусной</w:t>
      </w:r>
      <w:proofErr w:type="spellEnd"/>
      <w:r w:rsidRPr="000F3BB2">
        <w:rPr>
          <w:sz w:val="25"/>
          <w:szCs w:val="25"/>
        </w:rPr>
        <w:t xml:space="preserve"> инфекции (</w:t>
      </w:r>
      <w:r w:rsidRPr="000F3BB2">
        <w:rPr>
          <w:sz w:val="25"/>
          <w:szCs w:val="25"/>
          <w:lang w:val="en-US"/>
        </w:rPr>
        <w:t>COVID</w:t>
      </w:r>
      <w:r w:rsidRPr="000F3BB2">
        <w:rPr>
          <w:sz w:val="25"/>
          <w:szCs w:val="25"/>
        </w:rPr>
        <w:t>-19) на территории городского округа Спасск-Дальний на всех этапах принятых ограничений, такие как: соблюдение масочного режима, социальной дистанции, наличие рекомендованного запаса средств защиты органов дыхания</w:t>
      </w:r>
      <w:proofErr w:type="gramEnd"/>
      <w:r w:rsidRPr="000F3BB2">
        <w:rPr>
          <w:sz w:val="25"/>
          <w:szCs w:val="25"/>
        </w:rPr>
        <w:t>, дезинфицирующих средств, наличие журналов термометрии сотрудников и проведения дезинфекции и санитарной обработки помещений, визуальный осмотр санитарного состояния помещений и оборудования.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В целях эффективной борьбы с распространением </w:t>
      </w:r>
      <w:proofErr w:type="spellStart"/>
      <w:r w:rsidRPr="000F3BB2">
        <w:rPr>
          <w:sz w:val="25"/>
          <w:szCs w:val="25"/>
        </w:rPr>
        <w:t>коронавирусной</w:t>
      </w:r>
      <w:proofErr w:type="spellEnd"/>
      <w:r w:rsidRPr="000F3BB2">
        <w:rPr>
          <w:sz w:val="25"/>
          <w:szCs w:val="25"/>
        </w:rPr>
        <w:t xml:space="preserve"> инфекции на территории городского округа Спасск-Дальний дополнительно были сформированы рабочие (мониторинговые) группы из числа сотрудников администрации. Административной комиссией были составлены графики проведения проверок данными группами, определены маршруты проверок. Перед каждым выходом </w:t>
      </w:r>
      <w:proofErr w:type="spellStart"/>
      <w:r w:rsidRPr="000F3BB2">
        <w:rPr>
          <w:sz w:val="25"/>
          <w:szCs w:val="25"/>
        </w:rPr>
        <w:t>мониторинноговой</w:t>
      </w:r>
      <w:proofErr w:type="spellEnd"/>
      <w:r w:rsidRPr="000F3BB2">
        <w:rPr>
          <w:sz w:val="25"/>
          <w:szCs w:val="25"/>
        </w:rPr>
        <w:t xml:space="preserve"> группы проводился инструктаж, раздавались памятки, акты мониторинговых обследований.</w:t>
      </w:r>
    </w:p>
    <w:p w:rsidR="00BE2211" w:rsidRPr="000F3BB2" w:rsidRDefault="00BE2211" w:rsidP="00BE2211">
      <w:pPr>
        <w:pStyle w:val="Default"/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</w:r>
      <w:proofErr w:type="gramStart"/>
      <w:r w:rsidRPr="000F3BB2">
        <w:rPr>
          <w:sz w:val="25"/>
          <w:szCs w:val="25"/>
        </w:rPr>
        <w:t>За весь период пандемии в 2020 году были проверены многократно, практически все расположенные на территории города, предприятия торговли (продовольственные и непродовольственные магазины), рынки и ярмарки, предприятия общественного питания и рестораны, гостиницы и  вокзалы, парикмахерские и салоны красоты, спортивные залы,  детские площадки, объекты культуры и другие объекты и места с массовым пребыванием людей, а также городской пассажирский транспорт и такси.</w:t>
      </w:r>
      <w:proofErr w:type="gramEnd"/>
      <w:r w:rsidRPr="000F3BB2">
        <w:rPr>
          <w:sz w:val="25"/>
          <w:szCs w:val="25"/>
        </w:rPr>
        <w:t xml:space="preserve">  Всего проведено более </w:t>
      </w:r>
      <w:r w:rsidRPr="000F3BB2">
        <w:rPr>
          <w:b/>
          <w:sz w:val="25"/>
          <w:szCs w:val="25"/>
        </w:rPr>
        <w:t>800</w:t>
      </w:r>
      <w:r w:rsidRPr="000F3BB2">
        <w:rPr>
          <w:sz w:val="25"/>
          <w:szCs w:val="25"/>
        </w:rPr>
        <w:t xml:space="preserve"> проверок.</w:t>
      </w:r>
    </w:p>
    <w:p w:rsidR="00BE2211" w:rsidRPr="000F3BB2" w:rsidRDefault="00BE2211" w:rsidP="00BE2211">
      <w:pPr>
        <w:pStyle w:val="Default"/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>Результаты проверок отражались в ежедневных отчетах в Правительство Приморского края,  докладах главе городского округа в средствах массовой информации.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В ходе  проверок, раздавались памятки по соблюдению санитарно-эпидемиологических требований, проводились инструктажи, беседы с работниками и гражданами. Всего проведено было более тысяч бесед и инструктажей. </w:t>
      </w:r>
    </w:p>
    <w:p w:rsidR="00BE2211" w:rsidRPr="000F3BB2" w:rsidRDefault="00BE2211" w:rsidP="00BE2211">
      <w:pPr>
        <w:pStyle w:val="Default"/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 xml:space="preserve">По выявленным нарушениям санитарно-эпидемиологических требований, было составлено </w:t>
      </w:r>
      <w:r w:rsidRPr="000F3BB2">
        <w:rPr>
          <w:b/>
          <w:sz w:val="25"/>
          <w:szCs w:val="25"/>
        </w:rPr>
        <w:t>260</w:t>
      </w:r>
      <w:r w:rsidRPr="000F3BB2">
        <w:rPr>
          <w:sz w:val="25"/>
          <w:szCs w:val="25"/>
        </w:rPr>
        <w:t xml:space="preserve"> актов мониторингового обследования объектов различных форм собственности, которые впоследствии были проверены повторно  на предмет устранения выявленных нарушений.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При выявлении случаев неоднократного нарушения  санитарно-эпидемиологических требований, направленных на предотвращение распространения </w:t>
      </w:r>
      <w:proofErr w:type="spellStart"/>
      <w:r w:rsidRPr="000F3BB2">
        <w:rPr>
          <w:sz w:val="25"/>
          <w:szCs w:val="25"/>
        </w:rPr>
        <w:t>коронавирусной</w:t>
      </w:r>
      <w:proofErr w:type="spellEnd"/>
      <w:r w:rsidRPr="000F3BB2">
        <w:rPr>
          <w:sz w:val="25"/>
          <w:szCs w:val="25"/>
        </w:rPr>
        <w:t xml:space="preserve"> инфекции, в </w:t>
      </w:r>
      <w:proofErr w:type="spellStart"/>
      <w:r w:rsidRPr="000F3BB2">
        <w:rPr>
          <w:sz w:val="25"/>
          <w:szCs w:val="25"/>
        </w:rPr>
        <w:t>Роспотребнадзор</w:t>
      </w:r>
      <w:proofErr w:type="spellEnd"/>
      <w:r w:rsidRPr="000F3BB2">
        <w:rPr>
          <w:sz w:val="25"/>
          <w:szCs w:val="25"/>
        </w:rPr>
        <w:t xml:space="preserve"> Приморского края направлялись материалы о неудовлетворительном санитарно-эпидемиологическом состоянии объектов. Всего был направлен </w:t>
      </w:r>
      <w:r w:rsidRPr="000F3BB2">
        <w:rPr>
          <w:b/>
          <w:color w:val="auto"/>
          <w:sz w:val="25"/>
          <w:szCs w:val="25"/>
        </w:rPr>
        <w:t>31</w:t>
      </w:r>
      <w:r w:rsidRPr="000F3BB2">
        <w:rPr>
          <w:color w:val="auto"/>
          <w:sz w:val="25"/>
          <w:szCs w:val="25"/>
        </w:rPr>
        <w:t xml:space="preserve"> м</w:t>
      </w:r>
      <w:r w:rsidRPr="000F3BB2">
        <w:rPr>
          <w:sz w:val="25"/>
          <w:szCs w:val="25"/>
        </w:rPr>
        <w:t xml:space="preserve">атериал в отношении объектов,  в том числе: </w:t>
      </w:r>
      <w:r w:rsidRPr="000F3BB2">
        <w:rPr>
          <w:b/>
          <w:sz w:val="25"/>
          <w:szCs w:val="25"/>
        </w:rPr>
        <w:t>1</w:t>
      </w:r>
      <w:r w:rsidRPr="000F3BB2">
        <w:rPr>
          <w:sz w:val="25"/>
          <w:szCs w:val="25"/>
        </w:rPr>
        <w:t xml:space="preserve"> парикмахерская, </w:t>
      </w:r>
      <w:r w:rsidRPr="000F3BB2">
        <w:rPr>
          <w:b/>
          <w:sz w:val="25"/>
          <w:szCs w:val="25"/>
        </w:rPr>
        <w:t>2</w:t>
      </w:r>
      <w:r w:rsidRPr="000F3BB2">
        <w:rPr>
          <w:sz w:val="25"/>
          <w:szCs w:val="25"/>
        </w:rPr>
        <w:t xml:space="preserve"> предприятия общественного питания, </w:t>
      </w:r>
      <w:r w:rsidRPr="000F3BB2">
        <w:rPr>
          <w:b/>
          <w:sz w:val="25"/>
          <w:szCs w:val="25"/>
        </w:rPr>
        <w:t>2</w:t>
      </w:r>
      <w:r w:rsidRPr="000F3BB2">
        <w:rPr>
          <w:sz w:val="25"/>
          <w:szCs w:val="25"/>
        </w:rPr>
        <w:t xml:space="preserve"> магазина непродовольственных товаров, </w:t>
      </w:r>
      <w:r w:rsidRPr="000F3BB2">
        <w:rPr>
          <w:b/>
          <w:sz w:val="25"/>
          <w:szCs w:val="25"/>
        </w:rPr>
        <w:t>26</w:t>
      </w:r>
      <w:r w:rsidRPr="000F3BB2">
        <w:rPr>
          <w:sz w:val="25"/>
          <w:szCs w:val="25"/>
        </w:rPr>
        <w:t xml:space="preserve">  продовольственных магазинов, для принятия в отношении индивидуальных предпринимателей мер административного воздействия.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Кроме того, в отношении индивидуальных предпринимателей,    работников магазинов, парикмахерских,  салонов красоты водителей пассажирского </w:t>
      </w:r>
      <w:r w:rsidRPr="000F3BB2">
        <w:rPr>
          <w:sz w:val="25"/>
          <w:szCs w:val="25"/>
        </w:rPr>
        <w:lastRenderedPageBreak/>
        <w:t>автотранспорта за нарушения санитарно-эпидемиологических требований материалы</w:t>
      </w:r>
      <w:r w:rsidRPr="000F3BB2">
        <w:rPr>
          <w:color w:val="auto"/>
          <w:sz w:val="25"/>
          <w:szCs w:val="25"/>
        </w:rPr>
        <w:t xml:space="preserve"> направлялись в</w:t>
      </w:r>
      <w:r w:rsidRPr="000F3BB2">
        <w:rPr>
          <w:color w:val="FF0000"/>
          <w:sz w:val="25"/>
          <w:szCs w:val="25"/>
        </w:rPr>
        <w:t xml:space="preserve">  </w:t>
      </w:r>
      <w:r w:rsidRPr="000F3BB2">
        <w:rPr>
          <w:color w:val="auto"/>
          <w:sz w:val="25"/>
          <w:szCs w:val="25"/>
        </w:rPr>
        <w:t>МКУ</w:t>
      </w:r>
      <w:r w:rsidRPr="000F3BB2">
        <w:rPr>
          <w:sz w:val="25"/>
          <w:szCs w:val="25"/>
        </w:rPr>
        <w:t xml:space="preserve"> «Управление по делам ГО ЧС городского округа Спасск-Дальний» для составления протоколов по ст. 20.6.1 </w:t>
      </w:r>
      <w:proofErr w:type="spellStart"/>
      <w:r w:rsidRPr="000F3BB2">
        <w:rPr>
          <w:sz w:val="25"/>
          <w:szCs w:val="25"/>
        </w:rPr>
        <w:t>КоАП</w:t>
      </w:r>
      <w:proofErr w:type="spellEnd"/>
      <w:r w:rsidRPr="000F3BB2">
        <w:rPr>
          <w:sz w:val="25"/>
          <w:szCs w:val="25"/>
        </w:rPr>
        <w:t xml:space="preserve"> РФ. Всего было направлено </w:t>
      </w:r>
      <w:r w:rsidRPr="000F3BB2">
        <w:rPr>
          <w:b/>
          <w:sz w:val="25"/>
          <w:szCs w:val="25"/>
        </w:rPr>
        <w:t>27</w:t>
      </w:r>
      <w:r w:rsidRPr="000F3BB2">
        <w:rPr>
          <w:sz w:val="25"/>
          <w:szCs w:val="25"/>
        </w:rPr>
        <w:t xml:space="preserve"> материалов.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</w:r>
      <w:proofErr w:type="gramStart"/>
      <w:r w:rsidRPr="000F3BB2">
        <w:rPr>
          <w:sz w:val="25"/>
          <w:szCs w:val="25"/>
        </w:rPr>
        <w:t>Во исполнение постановления губернатора Приморского края от 20.11.2020 года № 166-пг «О введении на территории Приморского края режима чрезвычайной ситуации регионального характера», решения оперативного штаба Приморского края от 30.11.2020 г. «О мерах ликвидации чрезвычайной ситуации, связанной с воздействием южного циклона на территории Приморского края», работа административной комиссии была направлена на принятие мер управляющими компаниями, руководителями предприятий, организаций по устранению последствий циклона</w:t>
      </w:r>
      <w:proofErr w:type="gramEnd"/>
      <w:r w:rsidRPr="000F3BB2">
        <w:rPr>
          <w:sz w:val="25"/>
          <w:szCs w:val="25"/>
        </w:rPr>
        <w:t xml:space="preserve">  на своих придомовых и прилегающих территориях.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 xml:space="preserve"> </w:t>
      </w:r>
      <w:r w:rsidRPr="000F3BB2">
        <w:rPr>
          <w:sz w:val="25"/>
          <w:szCs w:val="25"/>
        </w:rPr>
        <w:tab/>
        <w:t xml:space="preserve">Было проведено </w:t>
      </w:r>
      <w:r w:rsidRPr="000F3BB2">
        <w:rPr>
          <w:b/>
          <w:sz w:val="25"/>
          <w:szCs w:val="25"/>
        </w:rPr>
        <w:t>18</w:t>
      </w:r>
      <w:r w:rsidRPr="000F3BB2">
        <w:rPr>
          <w:sz w:val="25"/>
          <w:szCs w:val="25"/>
        </w:rPr>
        <w:t xml:space="preserve"> рейдов, выдано </w:t>
      </w:r>
      <w:r w:rsidRPr="000F3BB2">
        <w:rPr>
          <w:b/>
          <w:sz w:val="25"/>
          <w:szCs w:val="25"/>
        </w:rPr>
        <w:t>38</w:t>
      </w:r>
      <w:r w:rsidRPr="000F3BB2">
        <w:rPr>
          <w:sz w:val="25"/>
          <w:szCs w:val="25"/>
        </w:rPr>
        <w:t xml:space="preserve"> уведомлений по уборке территорий от последствий циклона, снега и наледи.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В адрес государственной жилищной инспекции Приморского края было направлено </w:t>
      </w:r>
      <w:r w:rsidRPr="000F3BB2">
        <w:rPr>
          <w:b/>
          <w:sz w:val="25"/>
          <w:szCs w:val="25"/>
        </w:rPr>
        <w:t>7</w:t>
      </w:r>
      <w:r w:rsidRPr="000F3BB2">
        <w:rPr>
          <w:sz w:val="25"/>
          <w:szCs w:val="25"/>
        </w:rPr>
        <w:t xml:space="preserve"> материалов в отношении управляющих компаний ООО УК «Спасск-Абсолют» и ООО УК «</w:t>
      </w:r>
      <w:proofErr w:type="spellStart"/>
      <w:r w:rsidRPr="000F3BB2">
        <w:rPr>
          <w:sz w:val="25"/>
          <w:szCs w:val="25"/>
        </w:rPr>
        <w:t>Спассктеплоэнерго-АТП</w:t>
      </w:r>
      <w:proofErr w:type="spellEnd"/>
      <w:r w:rsidRPr="000F3BB2">
        <w:rPr>
          <w:sz w:val="25"/>
          <w:szCs w:val="25"/>
        </w:rPr>
        <w:t>» о неудовлетворительном состоянии придомовых территорий.</w:t>
      </w:r>
    </w:p>
    <w:p w:rsidR="00BE2211" w:rsidRPr="000F3BB2" w:rsidRDefault="00BE2211" w:rsidP="00BE2211">
      <w:pPr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 xml:space="preserve">Так же в  течение 2020 года административной комиссией самостоятельно или совместно с отделом дорожного хозяйства управления ЖКХ администрации городского округа Спасск-Дальний было проведено </w:t>
      </w:r>
      <w:r w:rsidRPr="000F3BB2">
        <w:rPr>
          <w:rFonts w:eastAsia="Times New Roman"/>
          <w:b/>
          <w:sz w:val="25"/>
          <w:szCs w:val="25"/>
        </w:rPr>
        <w:t>92</w:t>
      </w:r>
      <w:r w:rsidRPr="000F3BB2">
        <w:rPr>
          <w:sz w:val="25"/>
          <w:szCs w:val="25"/>
        </w:rPr>
        <w:t xml:space="preserve"> рейда на предмет благоустройства и санитарного содержания территории городского округа Спасск-Дальний.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Вместе с тем, не приостанавливалась работа административной комиссии по выполнению своих прямых задач и обязанностей в соответствии с Законом Приморского края № 44 – КЗ «Об административных правонарушениях в Приморском крае». 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</w:p>
    <w:p w:rsidR="00BE2211" w:rsidRPr="000F3BB2" w:rsidRDefault="00BE2211" w:rsidP="00BE2211">
      <w:pPr>
        <w:pStyle w:val="Default"/>
        <w:ind w:firstLine="708"/>
        <w:jc w:val="both"/>
        <w:rPr>
          <w:b/>
          <w:sz w:val="25"/>
          <w:szCs w:val="25"/>
        </w:rPr>
      </w:pPr>
      <w:r w:rsidRPr="000F3BB2">
        <w:rPr>
          <w:sz w:val="25"/>
          <w:szCs w:val="25"/>
        </w:rPr>
        <w:t xml:space="preserve">В 2020 г. в административную комиссию поступило </w:t>
      </w:r>
      <w:r w:rsidRPr="000F3BB2">
        <w:rPr>
          <w:b/>
          <w:sz w:val="25"/>
          <w:szCs w:val="25"/>
        </w:rPr>
        <w:t xml:space="preserve">917 </w:t>
      </w:r>
      <w:r w:rsidRPr="000F3BB2">
        <w:rPr>
          <w:sz w:val="25"/>
          <w:szCs w:val="25"/>
        </w:rPr>
        <w:t xml:space="preserve">материалов (заявлений) об административных правонарушениях. Из них: </w:t>
      </w:r>
      <w:r w:rsidRPr="000F3BB2">
        <w:rPr>
          <w:b/>
          <w:sz w:val="25"/>
          <w:szCs w:val="25"/>
        </w:rPr>
        <w:t>896</w:t>
      </w:r>
      <w:r w:rsidRPr="000F3BB2">
        <w:rPr>
          <w:sz w:val="25"/>
          <w:szCs w:val="25"/>
        </w:rPr>
        <w:t xml:space="preserve"> материалов проверки КУСП из МО МВД России «Спасский» и </w:t>
      </w:r>
      <w:r w:rsidRPr="000F3BB2">
        <w:rPr>
          <w:b/>
          <w:sz w:val="25"/>
          <w:szCs w:val="25"/>
        </w:rPr>
        <w:t xml:space="preserve">21 </w:t>
      </w:r>
      <w:r w:rsidRPr="000F3BB2">
        <w:rPr>
          <w:sz w:val="25"/>
          <w:szCs w:val="25"/>
        </w:rPr>
        <w:t xml:space="preserve">заявление, обращение от граждан и организаций. </w:t>
      </w:r>
    </w:p>
    <w:p w:rsidR="00BE2211" w:rsidRPr="000F3BB2" w:rsidRDefault="00BE2211" w:rsidP="00BE2211">
      <w:pPr>
        <w:pStyle w:val="Default"/>
        <w:jc w:val="center"/>
        <w:rPr>
          <w:b/>
          <w:sz w:val="25"/>
          <w:szCs w:val="25"/>
        </w:rPr>
      </w:pPr>
      <w:r w:rsidRPr="000F3BB2">
        <w:rPr>
          <w:rFonts w:eastAsia="Times New Roman"/>
          <w:b/>
          <w:sz w:val="25"/>
          <w:szCs w:val="25"/>
        </w:rPr>
        <w:t xml:space="preserve">Количество поступивших </w:t>
      </w:r>
      <w:r w:rsidRPr="000F3BB2">
        <w:rPr>
          <w:b/>
          <w:sz w:val="25"/>
          <w:szCs w:val="25"/>
        </w:rPr>
        <w:t xml:space="preserve">материалов (заявлений) </w:t>
      </w:r>
    </w:p>
    <w:p w:rsidR="00BE2211" w:rsidRPr="000F3BB2" w:rsidRDefault="00BE2211" w:rsidP="00BE2211">
      <w:pPr>
        <w:pStyle w:val="Default"/>
        <w:jc w:val="center"/>
        <w:rPr>
          <w:b/>
          <w:sz w:val="25"/>
          <w:szCs w:val="25"/>
        </w:rPr>
      </w:pPr>
      <w:r w:rsidRPr="000F3BB2">
        <w:rPr>
          <w:b/>
          <w:sz w:val="25"/>
          <w:szCs w:val="25"/>
        </w:rPr>
        <w:t>об административных правонарушениях</w:t>
      </w:r>
    </w:p>
    <w:tbl>
      <w:tblPr>
        <w:tblStyle w:val="a8"/>
        <w:tblW w:w="9517" w:type="dxa"/>
        <w:tblLook w:val="04A0"/>
      </w:tblPr>
      <w:tblGrid>
        <w:gridCol w:w="1749"/>
        <w:gridCol w:w="4738"/>
        <w:gridCol w:w="793"/>
        <w:gridCol w:w="787"/>
        <w:gridCol w:w="1450"/>
      </w:tblGrid>
      <w:tr w:rsidR="00BE2211" w:rsidRPr="000F3BB2" w:rsidTr="00BE2211">
        <w:tc>
          <w:tcPr>
            <w:tcW w:w="6487" w:type="dxa"/>
            <w:gridSpan w:val="2"/>
          </w:tcPr>
          <w:p w:rsidR="00BE2211" w:rsidRPr="000F3BB2" w:rsidRDefault="00BE2211" w:rsidP="00BE2211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0F3BB2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793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 w:line="285" w:lineRule="atLeast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787" w:type="dxa"/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rFonts w:eastAsia="Times New Roman"/>
                <w:b/>
                <w:sz w:val="25"/>
                <w:szCs w:val="25"/>
              </w:rPr>
              <w:t>2020</w:t>
            </w:r>
          </w:p>
        </w:tc>
        <w:tc>
          <w:tcPr>
            <w:tcW w:w="1450" w:type="dxa"/>
          </w:tcPr>
          <w:p w:rsidR="00BE2211" w:rsidRPr="000F3BB2" w:rsidRDefault="00BE2211" w:rsidP="00BE2211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0F3BB2">
              <w:rPr>
                <w:rFonts w:eastAsia="Times New Roman"/>
                <w:b/>
                <w:sz w:val="25"/>
                <w:szCs w:val="25"/>
              </w:rPr>
              <w:t>Сравнение</w:t>
            </w:r>
          </w:p>
        </w:tc>
      </w:tr>
      <w:tr w:rsidR="00BE2211" w:rsidRPr="000F3BB2" w:rsidTr="00BE2211">
        <w:tc>
          <w:tcPr>
            <w:tcW w:w="6487" w:type="dxa"/>
            <w:gridSpan w:val="2"/>
          </w:tcPr>
          <w:p w:rsidR="00BE2211" w:rsidRPr="000F3BB2" w:rsidRDefault="00BE2211" w:rsidP="00BE2211">
            <w:pPr>
              <w:pStyle w:val="Default"/>
              <w:jc w:val="both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Всего поступило материалов (заявлений) об административных правонарушениях</w:t>
            </w:r>
          </w:p>
        </w:tc>
        <w:tc>
          <w:tcPr>
            <w:tcW w:w="793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678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78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917</w:t>
            </w:r>
          </w:p>
        </w:tc>
        <w:tc>
          <w:tcPr>
            <w:tcW w:w="1450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+239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1749" w:type="dxa"/>
            <w:vMerge w:val="restart"/>
            <w:tcBorders>
              <w:right w:val="single" w:sz="4" w:space="0" w:color="auto"/>
            </w:tcBorders>
          </w:tcPr>
          <w:p w:rsidR="00BE2211" w:rsidRPr="000F3BB2" w:rsidRDefault="00BE2211" w:rsidP="00BE2211">
            <w:pPr>
              <w:pStyle w:val="Default"/>
              <w:jc w:val="both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в том числе: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из МО МВД России «Спасский» </w:t>
            </w:r>
          </w:p>
        </w:tc>
        <w:tc>
          <w:tcPr>
            <w:tcW w:w="793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662</w:t>
            </w:r>
          </w:p>
        </w:tc>
        <w:tc>
          <w:tcPr>
            <w:tcW w:w="78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896</w:t>
            </w:r>
          </w:p>
        </w:tc>
        <w:tc>
          <w:tcPr>
            <w:tcW w:w="1450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+234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1749" w:type="dxa"/>
            <w:vMerge/>
            <w:tcBorders>
              <w:right w:val="single" w:sz="4" w:space="0" w:color="auto"/>
            </w:tcBorders>
          </w:tcPr>
          <w:p w:rsidR="00BE2211" w:rsidRPr="000F3BB2" w:rsidRDefault="00BE2211" w:rsidP="00BE2211">
            <w:pPr>
              <w:pStyle w:val="Default"/>
              <w:jc w:val="both"/>
              <w:rPr>
                <w:sz w:val="25"/>
                <w:szCs w:val="25"/>
              </w:rPr>
            </w:pP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от граждан, организаций и надзорных органов </w:t>
            </w:r>
          </w:p>
        </w:tc>
        <w:tc>
          <w:tcPr>
            <w:tcW w:w="793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16</w:t>
            </w:r>
          </w:p>
        </w:tc>
        <w:tc>
          <w:tcPr>
            <w:tcW w:w="78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21</w:t>
            </w:r>
          </w:p>
        </w:tc>
        <w:tc>
          <w:tcPr>
            <w:tcW w:w="1450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+5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</w:tbl>
    <w:p w:rsidR="00BE2211" w:rsidRPr="000F3BB2" w:rsidRDefault="00BE2211" w:rsidP="00BE2211">
      <w:pPr>
        <w:pStyle w:val="Default"/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 xml:space="preserve">Административной комиссией ежедневно проводилась работа по извещению правонарушителей о дате, времени и месте составления протоколов и рассмотрения административных дел. Оформлено </w:t>
      </w:r>
      <w:r w:rsidRPr="000F3BB2">
        <w:rPr>
          <w:b/>
          <w:sz w:val="25"/>
          <w:szCs w:val="25"/>
        </w:rPr>
        <w:t>64</w:t>
      </w:r>
      <w:r w:rsidRPr="000F3BB2">
        <w:rPr>
          <w:sz w:val="25"/>
          <w:szCs w:val="25"/>
        </w:rPr>
        <w:t xml:space="preserve"> телефонограммы, направлено </w:t>
      </w:r>
      <w:r w:rsidRPr="000F3BB2">
        <w:rPr>
          <w:b/>
          <w:sz w:val="25"/>
          <w:szCs w:val="25"/>
        </w:rPr>
        <w:t>340</w:t>
      </w:r>
      <w:r w:rsidRPr="000F3BB2">
        <w:rPr>
          <w:sz w:val="25"/>
          <w:szCs w:val="25"/>
        </w:rPr>
        <w:t xml:space="preserve"> повесток и уведомлений о прибытии правонарушителей в административную комиссию. </w:t>
      </w:r>
    </w:p>
    <w:p w:rsidR="00BE2211" w:rsidRPr="000F3BB2" w:rsidRDefault="00BE2211" w:rsidP="00BE2211">
      <w:pPr>
        <w:pStyle w:val="Default"/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 xml:space="preserve">Проведено </w:t>
      </w:r>
      <w:r w:rsidRPr="000F3BB2">
        <w:rPr>
          <w:b/>
          <w:sz w:val="25"/>
          <w:szCs w:val="25"/>
        </w:rPr>
        <w:t>51</w:t>
      </w:r>
      <w:r w:rsidRPr="000F3BB2">
        <w:rPr>
          <w:sz w:val="25"/>
          <w:szCs w:val="25"/>
        </w:rPr>
        <w:t xml:space="preserve"> заседание административной комиссии.</w:t>
      </w:r>
    </w:p>
    <w:p w:rsidR="00BE2211" w:rsidRPr="000F3BB2" w:rsidRDefault="00BE2211" w:rsidP="00BE2211">
      <w:pPr>
        <w:pStyle w:val="Default"/>
        <w:jc w:val="center"/>
        <w:rPr>
          <w:b/>
          <w:sz w:val="25"/>
          <w:szCs w:val="25"/>
        </w:rPr>
      </w:pPr>
      <w:r w:rsidRPr="000F3BB2">
        <w:rPr>
          <w:b/>
          <w:sz w:val="25"/>
          <w:szCs w:val="25"/>
        </w:rPr>
        <w:t xml:space="preserve">Работа по извещению правонарушителей о дате, времени </w:t>
      </w:r>
    </w:p>
    <w:p w:rsidR="00BE2211" w:rsidRPr="000F3BB2" w:rsidRDefault="00BE2211" w:rsidP="00BE2211">
      <w:pPr>
        <w:pStyle w:val="Default"/>
        <w:jc w:val="center"/>
        <w:rPr>
          <w:b/>
          <w:sz w:val="25"/>
          <w:szCs w:val="25"/>
        </w:rPr>
      </w:pPr>
      <w:r w:rsidRPr="000F3BB2">
        <w:rPr>
          <w:b/>
          <w:sz w:val="25"/>
          <w:szCs w:val="25"/>
        </w:rPr>
        <w:t>и места составления протоколов и рассмотрения административных дел</w:t>
      </w:r>
      <w:r w:rsidRPr="000F3BB2">
        <w:rPr>
          <w:sz w:val="25"/>
          <w:szCs w:val="25"/>
        </w:rPr>
        <w:t xml:space="preserve"> и </w:t>
      </w:r>
      <w:proofErr w:type="gramStart"/>
      <w:r w:rsidRPr="000F3BB2">
        <w:rPr>
          <w:b/>
          <w:sz w:val="25"/>
          <w:szCs w:val="25"/>
        </w:rPr>
        <w:t>проведении</w:t>
      </w:r>
      <w:proofErr w:type="gramEnd"/>
      <w:r w:rsidRPr="000F3BB2">
        <w:rPr>
          <w:b/>
          <w:sz w:val="25"/>
          <w:szCs w:val="25"/>
        </w:rPr>
        <w:t xml:space="preserve"> заседаний административной комиссии</w:t>
      </w:r>
    </w:p>
    <w:tbl>
      <w:tblPr>
        <w:tblStyle w:val="a8"/>
        <w:tblW w:w="9738" w:type="dxa"/>
        <w:tblLook w:val="04A0"/>
      </w:tblPr>
      <w:tblGrid>
        <w:gridCol w:w="668"/>
        <w:gridCol w:w="5819"/>
        <w:gridCol w:w="826"/>
        <w:gridCol w:w="827"/>
        <w:gridCol w:w="1598"/>
      </w:tblGrid>
      <w:tr w:rsidR="00BE2211" w:rsidRPr="000F3BB2" w:rsidTr="00BE2211">
        <w:tc>
          <w:tcPr>
            <w:tcW w:w="668" w:type="dxa"/>
          </w:tcPr>
          <w:p w:rsidR="00BE2211" w:rsidRPr="000F3BB2" w:rsidRDefault="00BE2211" w:rsidP="00BE2211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0F3BB2">
              <w:rPr>
                <w:rFonts w:eastAsia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F3BB2">
              <w:rPr>
                <w:rFonts w:eastAsia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0F3BB2">
              <w:rPr>
                <w:rFonts w:eastAsia="Times New Roman"/>
                <w:b/>
                <w:sz w:val="25"/>
                <w:szCs w:val="25"/>
              </w:rPr>
              <w:t>/</w:t>
            </w:r>
            <w:proofErr w:type="spellStart"/>
            <w:r w:rsidRPr="000F3BB2">
              <w:rPr>
                <w:rFonts w:eastAsia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819" w:type="dxa"/>
            <w:vAlign w:val="center"/>
          </w:tcPr>
          <w:p w:rsidR="00BE2211" w:rsidRPr="000F3BB2" w:rsidRDefault="00BE2211" w:rsidP="00BE2211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0F3BB2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826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82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2020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59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Сравнение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668" w:type="dxa"/>
          </w:tcPr>
          <w:p w:rsidR="00BE2211" w:rsidRPr="000F3BB2" w:rsidRDefault="00BE2211" w:rsidP="00BE2211">
            <w:pPr>
              <w:pStyle w:val="Default"/>
              <w:jc w:val="center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1</w:t>
            </w:r>
          </w:p>
        </w:tc>
        <w:tc>
          <w:tcPr>
            <w:tcW w:w="5819" w:type="dxa"/>
          </w:tcPr>
          <w:p w:rsidR="00BE2211" w:rsidRPr="000F3BB2" w:rsidRDefault="00BE2211" w:rsidP="00BE2211">
            <w:pPr>
              <w:pStyle w:val="Default"/>
              <w:jc w:val="both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Оформлено телефонограмм</w:t>
            </w:r>
            <w:r w:rsidRPr="000F3BB2">
              <w:rPr>
                <w:b/>
                <w:sz w:val="25"/>
                <w:szCs w:val="25"/>
              </w:rPr>
              <w:t xml:space="preserve"> </w:t>
            </w:r>
            <w:r w:rsidRPr="000F3BB2">
              <w:rPr>
                <w:sz w:val="25"/>
                <w:szCs w:val="25"/>
              </w:rPr>
              <w:t xml:space="preserve">по извещению </w:t>
            </w:r>
            <w:r w:rsidRPr="000F3BB2">
              <w:rPr>
                <w:sz w:val="25"/>
                <w:szCs w:val="25"/>
              </w:rPr>
              <w:lastRenderedPageBreak/>
              <w:t>правонарушителей о прибытии на рассмотрение административных дел</w:t>
            </w:r>
          </w:p>
          <w:p w:rsidR="00BE2211" w:rsidRPr="000F3BB2" w:rsidRDefault="00BE2211" w:rsidP="00BE2211">
            <w:pPr>
              <w:pStyle w:val="Defaul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826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lastRenderedPageBreak/>
              <w:t>57</w:t>
            </w:r>
          </w:p>
        </w:tc>
        <w:tc>
          <w:tcPr>
            <w:tcW w:w="82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64</w:t>
            </w:r>
          </w:p>
        </w:tc>
        <w:tc>
          <w:tcPr>
            <w:tcW w:w="159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+7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365"/>
        </w:trPr>
        <w:tc>
          <w:tcPr>
            <w:tcW w:w="668" w:type="dxa"/>
          </w:tcPr>
          <w:p w:rsidR="00BE2211" w:rsidRPr="000F3BB2" w:rsidRDefault="00BE2211" w:rsidP="00BE2211">
            <w:pPr>
              <w:pStyle w:val="Default"/>
              <w:jc w:val="center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5819" w:type="dxa"/>
          </w:tcPr>
          <w:p w:rsidR="00BE2211" w:rsidRPr="000F3BB2" w:rsidRDefault="00BE2211" w:rsidP="00BE2211">
            <w:pPr>
              <w:pStyle w:val="Default"/>
              <w:jc w:val="both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Направлено повесток и уведомлений по извещению правонарушителей о прибытии на рассмотрение административных дел</w:t>
            </w:r>
          </w:p>
          <w:p w:rsidR="00BE2211" w:rsidRPr="000F3BB2" w:rsidRDefault="00BE2211" w:rsidP="00BE2211">
            <w:pPr>
              <w:pStyle w:val="Default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826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290</w:t>
            </w:r>
          </w:p>
        </w:tc>
        <w:tc>
          <w:tcPr>
            <w:tcW w:w="82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340</w:t>
            </w:r>
          </w:p>
        </w:tc>
        <w:tc>
          <w:tcPr>
            <w:tcW w:w="159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+50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365"/>
        </w:trPr>
        <w:tc>
          <w:tcPr>
            <w:tcW w:w="668" w:type="dxa"/>
          </w:tcPr>
          <w:p w:rsidR="00BE2211" w:rsidRPr="000F3BB2" w:rsidRDefault="00BE2211" w:rsidP="00BE2211">
            <w:pPr>
              <w:jc w:val="center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3</w:t>
            </w:r>
          </w:p>
        </w:tc>
        <w:tc>
          <w:tcPr>
            <w:tcW w:w="5819" w:type="dxa"/>
          </w:tcPr>
          <w:p w:rsidR="00BE2211" w:rsidRPr="000F3BB2" w:rsidRDefault="00BE2211" w:rsidP="00BE2211">
            <w:pPr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Проведено заседаний административной комиссии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826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43</w:t>
            </w:r>
          </w:p>
        </w:tc>
        <w:tc>
          <w:tcPr>
            <w:tcW w:w="82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51</w:t>
            </w:r>
          </w:p>
        </w:tc>
        <w:tc>
          <w:tcPr>
            <w:tcW w:w="159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+8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</w:tbl>
    <w:p w:rsidR="00BE2211" w:rsidRPr="000F3BB2" w:rsidRDefault="00BE2211" w:rsidP="00BE2211">
      <w:pPr>
        <w:pStyle w:val="Default"/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 xml:space="preserve">Из общего количества поступивших на рассмотрение материалов вынесено </w:t>
      </w:r>
      <w:r w:rsidRPr="000F3BB2">
        <w:rPr>
          <w:b/>
          <w:sz w:val="25"/>
          <w:szCs w:val="25"/>
        </w:rPr>
        <w:t>546</w:t>
      </w:r>
      <w:r w:rsidRPr="000F3BB2">
        <w:rPr>
          <w:sz w:val="25"/>
          <w:szCs w:val="25"/>
        </w:rPr>
        <w:t xml:space="preserve"> постановлений об отказе в возбуждении административных дел.</w:t>
      </w:r>
    </w:p>
    <w:p w:rsidR="00BE2211" w:rsidRPr="000F3BB2" w:rsidRDefault="00BE2211" w:rsidP="00BE2211">
      <w:pPr>
        <w:pStyle w:val="Default"/>
        <w:jc w:val="both"/>
        <w:rPr>
          <w:sz w:val="25"/>
          <w:szCs w:val="25"/>
        </w:rPr>
      </w:pPr>
      <w:r w:rsidRPr="000F3BB2">
        <w:rPr>
          <w:sz w:val="25"/>
          <w:szCs w:val="25"/>
        </w:rPr>
        <w:tab/>
        <w:t xml:space="preserve">Наложено </w:t>
      </w:r>
      <w:r w:rsidRPr="000F3BB2">
        <w:rPr>
          <w:b/>
          <w:sz w:val="25"/>
          <w:szCs w:val="25"/>
        </w:rPr>
        <w:t>176</w:t>
      </w:r>
      <w:r w:rsidRPr="000F3BB2">
        <w:rPr>
          <w:sz w:val="25"/>
          <w:szCs w:val="25"/>
        </w:rPr>
        <w:t xml:space="preserve"> штрафов, вынесено </w:t>
      </w:r>
      <w:r w:rsidRPr="000F3BB2">
        <w:rPr>
          <w:b/>
          <w:sz w:val="25"/>
          <w:szCs w:val="25"/>
        </w:rPr>
        <w:t>34</w:t>
      </w:r>
      <w:r w:rsidRPr="000F3BB2">
        <w:rPr>
          <w:sz w:val="25"/>
          <w:szCs w:val="25"/>
        </w:rPr>
        <w:t xml:space="preserve"> предупреждения и </w:t>
      </w:r>
      <w:r w:rsidRPr="000F3BB2">
        <w:rPr>
          <w:b/>
          <w:sz w:val="25"/>
          <w:szCs w:val="25"/>
        </w:rPr>
        <w:t>107</w:t>
      </w:r>
      <w:r w:rsidRPr="000F3BB2">
        <w:rPr>
          <w:sz w:val="25"/>
          <w:szCs w:val="25"/>
        </w:rPr>
        <w:t xml:space="preserve"> устных замечания в соответствии со ст. 2.9 </w:t>
      </w:r>
      <w:proofErr w:type="spellStart"/>
      <w:r w:rsidRPr="000F3BB2">
        <w:rPr>
          <w:sz w:val="25"/>
          <w:szCs w:val="25"/>
        </w:rPr>
        <w:t>КоАП</w:t>
      </w:r>
      <w:proofErr w:type="spellEnd"/>
      <w:r w:rsidRPr="000F3BB2">
        <w:rPr>
          <w:sz w:val="25"/>
          <w:szCs w:val="25"/>
        </w:rPr>
        <w:t xml:space="preserve"> РФ. Прекращено </w:t>
      </w:r>
      <w:r w:rsidRPr="000F3BB2">
        <w:rPr>
          <w:b/>
          <w:sz w:val="25"/>
          <w:szCs w:val="25"/>
        </w:rPr>
        <w:t>10</w:t>
      </w:r>
      <w:r w:rsidRPr="000F3BB2">
        <w:rPr>
          <w:sz w:val="25"/>
          <w:szCs w:val="25"/>
        </w:rPr>
        <w:t xml:space="preserve"> административных дел в связи с окончание срока давности привлечения к административной ответственности.</w:t>
      </w:r>
    </w:p>
    <w:p w:rsidR="00BE2211" w:rsidRPr="000F3BB2" w:rsidRDefault="00BE2211" w:rsidP="00BE2211">
      <w:pPr>
        <w:pStyle w:val="Default"/>
        <w:jc w:val="center"/>
        <w:rPr>
          <w:b/>
          <w:sz w:val="25"/>
          <w:szCs w:val="25"/>
        </w:rPr>
      </w:pPr>
      <w:r w:rsidRPr="000F3BB2">
        <w:rPr>
          <w:b/>
          <w:sz w:val="25"/>
          <w:szCs w:val="25"/>
        </w:rPr>
        <w:t>Результаты заседаний административной комиссии</w:t>
      </w:r>
    </w:p>
    <w:tbl>
      <w:tblPr>
        <w:tblW w:w="954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45"/>
        <w:gridCol w:w="1417"/>
        <w:gridCol w:w="1351"/>
        <w:gridCol w:w="1532"/>
      </w:tblGrid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2020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Сравнение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Всего поступило материалов на рассмотрение, из них: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667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873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+206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-вынесено определений об отказе в возбуждении дел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438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546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+108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 xml:space="preserve">Рассмотрено административных дел, 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из них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229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327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+98 </w:t>
            </w:r>
          </w:p>
        </w:tc>
      </w:tr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-наложено штрафов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189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176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-13 </w:t>
            </w:r>
          </w:p>
        </w:tc>
      </w:tr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- вынесено устное замечание в соответствии со ст. 2.9 </w:t>
            </w:r>
            <w:proofErr w:type="spellStart"/>
            <w:r w:rsidRPr="000F3BB2">
              <w:rPr>
                <w:color w:val="000000"/>
                <w:kern w:val="24"/>
                <w:sz w:val="25"/>
                <w:szCs w:val="25"/>
              </w:rPr>
              <w:t>КоАП</w:t>
            </w:r>
            <w:proofErr w:type="spellEnd"/>
            <w:r w:rsidRPr="000F3BB2">
              <w:rPr>
                <w:color w:val="000000"/>
                <w:kern w:val="24"/>
                <w:sz w:val="25"/>
                <w:szCs w:val="25"/>
              </w:rPr>
              <w:t xml:space="preserve"> РФ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7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107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+100 </w:t>
            </w:r>
          </w:p>
        </w:tc>
      </w:tr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- прекращено в связи с истечение срока давности привлечения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5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10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+5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- предупреждено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28</w:t>
            </w:r>
            <w:r w:rsidRPr="000F3BB2">
              <w:rPr>
                <w:b/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34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+6 </w:t>
            </w:r>
          </w:p>
        </w:tc>
      </w:tr>
    </w:tbl>
    <w:p w:rsidR="00BE2211" w:rsidRPr="000F3BB2" w:rsidRDefault="00BE2211" w:rsidP="00BE2211">
      <w:pPr>
        <w:pStyle w:val="Default"/>
        <w:ind w:firstLine="708"/>
        <w:jc w:val="both"/>
        <w:rPr>
          <w:sz w:val="25"/>
          <w:szCs w:val="25"/>
        </w:rPr>
      </w:pPr>
      <w:r w:rsidRPr="000F3BB2">
        <w:rPr>
          <w:sz w:val="25"/>
          <w:szCs w:val="25"/>
        </w:rPr>
        <w:t>По категориям лиц, привлеченных к административной ответственности:</w:t>
      </w:r>
    </w:p>
    <w:p w:rsidR="00BE2211" w:rsidRPr="000F3BB2" w:rsidRDefault="00BE2211" w:rsidP="00BE2211">
      <w:pPr>
        <w:pStyle w:val="Default"/>
        <w:rPr>
          <w:sz w:val="25"/>
          <w:szCs w:val="25"/>
        </w:rPr>
      </w:pPr>
      <w:r w:rsidRPr="000F3BB2">
        <w:rPr>
          <w:sz w:val="25"/>
          <w:szCs w:val="25"/>
        </w:rPr>
        <w:t>на физических лиц составлено -</w:t>
      </w:r>
      <w:r w:rsidRPr="000F3BB2">
        <w:rPr>
          <w:b/>
          <w:sz w:val="25"/>
          <w:szCs w:val="25"/>
        </w:rPr>
        <w:t>337</w:t>
      </w:r>
      <w:r w:rsidRPr="000F3BB2">
        <w:rPr>
          <w:sz w:val="25"/>
          <w:szCs w:val="25"/>
        </w:rPr>
        <w:t xml:space="preserve"> протоколов;</w:t>
      </w:r>
    </w:p>
    <w:p w:rsidR="00BE2211" w:rsidRPr="000F3BB2" w:rsidRDefault="00BE2211" w:rsidP="00BE2211">
      <w:pPr>
        <w:rPr>
          <w:sz w:val="25"/>
          <w:szCs w:val="25"/>
        </w:rPr>
      </w:pPr>
      <w:r w:rsidRPr="000F3BB2">
        <w:rPr>
          <w:sz w:val="25"/>
          <w:szCs w:val="25"/>
        </w:rPr>
        <w:t xml:space="preserve">на должностных лиц – </w:t>
      </w:r>
      <w:r w:rsidRPr="000F3BB2">
        <w:rPr>
          <w:b/>
          <w:sz w:val="25"/>
          <w:szCs w:val="25"/>
        </w:rPr>
        <w:t>4</w:t>
      </w:r>
      <w:r w:rsidRPr="000F3BB2">
        <w:rPr>
          <w:sz w:val="25"/>
          <w:szCs w:val="25"/>
        </w:rPr>
        <w:t xml:space="preserve"> протокола;</w:t>
      </w:r>
    </w:p>
    <w:p w:rsidR="00BE2211" w:rsidRPr="000F3BB2" w:rsidRDefault="00BE2211" w:rsidP="00BE2211">
      <w:pPr>
        <w:rPr>
          <w:sz w:val="25"/>
          <w:szCs w:val="25"/>
        </w:rPr>
      </w:pPr>
      <w:r w:rsidRPr="000F3BB2">
        <w:rPr>
          <w:sz w:val="25"/>
          <w:szCs w:val="25"/>
        </w:rPr>
        <w:t xml:space="preserve">на индивидуальных предпринимателей – </w:t>
      </w:r>
      <w:r w:rsidRPr="000F3BB2">
        <w:rPr>
          <w:b/>
          <w:sz w:val="25"/>
          <w:szCs w:val="25"/>
        </w:rPr>
        <w:t>1</w:t>
      </w:r>
      <w:r w:rsidRPr="000F3BB2">
        <w:rPr>
          <w:sz w:val="25"/>
          <w:szCs w:val="25"/>
        </w:rPr>
        <w:t xml:space="preserve"> протокол.</w:t>
      </w:r>
    </w:p>
    <w:p w:rsidR="00BE2211" w:rsidRPr="000F3BB2" w:rsidRDefault="00BE2211" w:rsidP="00BE2211">
      <w:pPr>
        <w:shd w:val="clear" w:color="auto" w:fill="FFFFFF"/>
        <w:spacing w:after="81"/>
        <w:ind w:firstLine="708"/>
        <w:jc w:val="center"/>
        <w:rPr>
          <w:rFonts w:eastAsia="Times New Roman"/>
          <w:b/>
          <w:color w:val="000000"/>
          <w:sz w:val="25"/>
          <w:szCs w:val="25"/>
        </w:rPr>
      </w:pPr>
      <w:r w:rsidRPr="000F3BB2">
        <w:rPr>
          <w:rFonts w:eastAsia="Times New Roman"/>
          <w:b/>
          <w:color w:val="000000"/>
          <w:sz w:val="25"/>
          <w:szCs w:val="25"/>
        </w:rPr>
        <w:t xml:space="preserve">Количество протоколов, составленных </w:t>
      </w:r>
      <w:r w:rsidRPr="000F3BB2">
        <w:rPr>
          <w:b/>
          <w:sz w:val="25"/>
          <w:szCs w:val="25"/>
        </w:rPr>
        <w:t>административной комиссией</w:t>
      </w:r>
      <w:r w:rsidRPr="000F3BB2">
        <w:rPr>
          <w:rFonts w:eastAsia="Times New Roman"/>
          <w:b/>
          <w:color w:val="000000"/>
          <w:sz w:val="25"/>
          <w:szCs w:val="25"/>
        </w:rPr>
        <w:t xml:space="preserve"> по категориям привлечённых к административной ответственности</w:t>
      </w:r>
    </w:p>
    <w:tbl>
      <w:tblPr>
        <w:tblStyle w:val="a8"/>
        <w:tblW w:w="9924" w:type="dxa"/>
        <w:tblInd w:w="-34" w:type="dxa"/>
        <w:tblLayout w:type="fixed"/>
        <w:tblLook w:val="04A0"/>
      </w:tblPr>
      <w:tblGrid>
        <w:gridCol w:w="5671"/>
        <w:gridCol w:w="1418"/>
        <w:gridCol w:w="1417"/>
        <w:gridCol w:w="1418"/>
      </w:tblGrid>
      <w:tr w:rsidR="00BE2211" w:rsidRPr="000F3BB2" w:rsidTr="00BE2211">
        <w:trPr>
          <w:trHeight w:val="543"/>
        </w:trPr>
        <w:tc>
          <w:tcPr>
            <w:tcW w:w="5671" w:type="dxa"/>
            <w:vAlign w:val="center"/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2020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Сравнение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563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211" w:rsidRPr="000F3BB2" w:rsidRDefault="00BE2211" w:rsidP="00BE2211">
            <w:pPr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Всего составлено протоколов,</w:t>
            </w:r>
          </w:p>
          <w:p w:rsidR="00BE2211" w:rsidRPr="000F3BB2" w:rsidRDefault="00BE2211" w:rsidP="00BE2211">
            <w:pPr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из них:</w:t>
            </w: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241</w:t>
            </w:r>
          </w:p>
        </w:tc>
        <w:tc>
          <w:tcPr>
            <w:tcW w:w="141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342</w:t>
            </w: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+101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563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211" w:rsidRPr="000F3BB2" w:rsidRDefault="00BE2211" w:rsidP="00BE2211">
            <w:pPr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на физических лиц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 w:line="318" w:lineRule="atLeast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226</w:t>
            </w:r>
          </w:p>
        </w:tc>
        <w:tc>
          <w:tcPr>
            <w:tcW w:w="141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 w:line="318" w:lineRule="atLeast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337</w:t>
            </w: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 w:line="318" w:lineRule="atLeast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+111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211" w:rsidRPr="000F3BB2" w:rsidRDefault="00BE2211" w:rsidP="00BE2211">
            <w:pPr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на должностных лиц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 w:line="230" w:lineRule="atLeast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 w:line="230" w:lineRule="atLeast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4</w:t>
            </w: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 w:line="230" w:lineRule="atLeast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+3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515"/>
        </w:trPr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:rsidR="00BE2211" w:rsidRPr="000F3BB2" w:rsidRDefault="00BE2211" w:rsidP="00BE2211">
            <w:pPr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на индивидуальных предпринимателей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12</w:t>
            </w:r>
          </w:p>
        </w:tc>
        <w:tc>
          <w:tcPr>
            <w:tcW w:w="1417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</w:t>
            </w:r>
          </w:p>
        </w:tc>
        <w:tc>
          <w:tcPr>
            <w:tcW w:w="1418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-11 </w:t>
            </w:r>
          </w:p>
        </w:tc>
      </w:tr>
    </w:tbl>
    <w:p w:rsidR="00BE2211" w:rsidRPr="000F3BB2" w:rsidRDefault="00BE2211" w:rsidP="00BE2211">
      <w:pPr>
        <w:jc w:val="both"/>
        <w:rPr>
          <w:sz w:val="25"/>
          <w:szCs w:val="25"/>
        </w:rPr>
      </w:pPr>
      <w:r w:rsidRPr="000F3BB2">
        <w:rPr>
          <w:sz w:val="25"/>
          <w:szCs w:val="25"/>
        </w:rPr>
        <w:lastRenderedPageBreak/>
        <w:tab/>
        <w:t>По категориям правонарушений, в соответствии с Законом Приморского края от 05 № 44 – КЗ «Об административных правонарушениях в Приморском крае», составлено:</w:t>
      </w:r>
    </w:p>
    <w:p w:rsidR="00BE2211" w:rsidRPr="000F3BB2" w:rsidRDefault="00BE2211" w:rsidP="00BE2211">
      <w:pPr>
        <w:jc w:val="both"/>
        <w:rPr>
          <w:rFonts w:eastAsia="Times New Roman"/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-за нарушение тишины и покоя граждан, ст. 3.9 – </w:t>
      </w:r>
      <w:r w:rsidRPr="000F3BB2">
        <w:rPr>
          <w:rFonts w:eastAsia="Times New Roman"/>
          <w:b/>
          <w:sz w:val="25"/>
          <w:szCs w:val="25"/>
        </w:rPr>
        <w:t>150</w:t>
      </w:r>
      <w:r w:rsidRPr="000F3BB2">
        <w:rPr>
          <w:sz w:val="25"/>
          <w:szCs w:val="25"/>
        </w:rPr>
        <w:t>;</w:t>
      </w:r>
    </w:p>
    <w:p w:rsidR="00BE2211" w:rsidRPr="000F3BB2" w:rsidRDefault="00BE2211" w:rsidP="00BE2211">
      <w:pPr>
        <w:jc w:val="both"/>
        <w:rPr>
          <w:rFonts w:eastAsia="Times New Roman"/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-за торговлю в неустановленных местах, ст. 9.1 – </w:t>
      </w:r>
      <w:r w:rsidRPr="000F3BB2">
        <w:rPr>
          <w:rFonts w:eastAsia="Times New Roman"/>
          <w:b/>
          <w:sz w:val="25"/>
          <w:szCs w:val="25"/>
        </w:rPr>
        <w:t>10</w:t>
      </w:r>
      <w:r w:rsidRPr="000F3BB2">
        <w:rPr>
          <w:sz w:val="25"/>
          <w:szCs w:val="25"/>
        </w:rPr>
        <w:t>;</w:t>
      </w:r>
    </w:p>
    <w:p w:rsidR="00BE2211" w:rsidRPr="000F3BB2" w:rsidRDefault="00BE2211" w:rsidP="00BE2211">
      <w:pPr>
        <w:jc w:val="both"/>
        <w:rPr>
          <w:rFonts w:eastAsia="Times New Roman"/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-за нарушение правил благоустройства, ст. 7.21 – </w:t>
      </w:r>
      <w:r w:rsidRPr="000F3BB2">
        <w:rPr>
          <w:rFonts w:eastAsia="Times New Roman"/>
          <w:b/>
          <w:sz w:val="25"/>
          <w:szCs w:val="25"/>
        </w:rPr>
        <w:t>71</w:t>
      </w:r>
      <w:r w:rsidRPr="000F3BB2">
        <w:rPr>
          <w:sz w:val="25"/>
          <w:szCs w:val="25"/>
        </w:rPr>
        <w:t>;</w:t>
      </w:r>
    </w:p>
    <w:p w:rsidR="00BE2211" w:rsidRPr="000F3BB2" w:rsidRDefault="00BE2211" w:rsidP="00BE2211">
      <w:pPr>
        <w:jc w:val="both"/>
        <w:rPr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-за продажу товаров, содержащих сжиженный углеводородный газ, ст. 9.12 – </w:t>
      </w:r>
      <w:r w:rsidRPr="000F3BB2">
        <w:rPr>
          <w:rFonts w:eastAsia="Times New Roman"/>
          <w:b/>
          <w:sz w:val="25"/>
          <w:szCs w:val="25"/>
        </w:rPr>
        <w:t>1</w:t>
      </w:r>
      <w:r w:rsidRPr="000F3BB2">
        <w:rPr>
          <w:sz w:val="25"/>
          <w:szCs w:val="25"/>
        </w:rPr>
        <w:t>;</w:t>
      </w:r>
    </w:p>
    <w:p w:rsidR="00BE2211" w:rsidRPr="000F3BB2" w:rsidRDefault="00BE2211" w:rsidP="00BE2211">
      <w:pPr>
        <w:jc w:val="both"/>
        <w:rPr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-за нарушение требований закона в сфере оборота древесины, ст. 4.6 – </w:t>
      </w:r>
      <w:r w:rsidRPr="000F3BB2">
        <w:rPr>
          <w:rFonts w:eastAsia="Times New Roman"/>
          <w:b/>
          <w:sz w:val="25"/>
          <w:szCs w:val="25"/>
        </w:rPr>
        <w:t>1</w:t>
      </w:r>
      <w:r w:rsidRPr="000F3BB2">
        <w:rPr>
          <w:sz w:val="25"/>
          <w:szCs w:val="25"/>
        </w:rPr>
        <w:t>;</w:t>
      </w:r>
    </w:p>
    <w:p w:rsidR="00BE2211" w:rsidRPr="000F3BB2" w:rsidRDefault="00BE2211" w:rsidP="00BE2211">
      <w:pPr>
        <w:jc w:val="both"/>
        <w:rPr>
          <w:rFonts w:eastAsia="Times New Roman"/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-за нарушение режима повышенной готовности, ст. 3.13 – </w:t>
      </w:r>
      <w:r w:rsidRPr="000F3BB2">
        <w:rPr>
          <w:rFonts w:eastAsia="Times New Roman"/>
          <w:b/>
          <w:sz w:val="25"/>
          <w:szCs w:val="25"/>
        </w:rPr>
        <w:t>94</w:t>
      </w:r>
      <w:r w:rsidRPr="000F3BB2">
        <w:rPr>
          <w:sz w:val="25"/>
          <w:szCs w:val="25"/>
        </w:rPr>
        <w:t>;</w:t>
      </w:r>
    </w:p>
    <w:p w:rsidR="00BE2211" w:rsidRPr="000F3BB2" w:rsidRDefault="00BE2211" w:rsidP="00BE2211">
      <w:pPr>
        <w:jc w:val="both"/>
        <w:rPr>
          <w:rFonts w:eastAsia="Times New Roman"/>
          <w:b/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- за уклонение от исполнения административного наказания, </w:t>
      </w:r>
      <w:proofErr w:type="gramStart"/>
      <w:r w:rsidRPr="000F3BB2">
        <w:rPr>
          <w:rFonts w:eastAsia="Times New Roman"/>
          <w:sz w:val="25"/>
          <w:szCs w:val="25"/>
        </w:rPr>
        <w:t>ч</w:t>
      </w:r>
      <w:proofErr w:type="gramEnd"/>
      <w:r w:rsidRPr="000F3BB2">
        <w:rPr>
          <w:rFonts w:eastAsia="Times New Roman"/>
          <w:sz w:val="25"/>
          <w:szCs w:val="25"/>
        </w:rPr>
        <w:t xml:space="preserve">. 1 ст. 20.25 </w:t>
      </w:r>
      <w:proofErr w:type="spellStart"/>
      <w:r w:rsidRPr="000F3BB2">
        <w:rPr>
          <w:rFonts w:eastAsia="Times New Roman"/>
          <w:sz w:val="25"/>
          <w:szCs w:val="25"/>
        </w:rPr>
        <w:t>КоАП</w:t>
      </w:r>
      <w:proofErr w:type="spellEnd"/>
      <w:r w:rsidRPr="000F3BB2">
        <w:rPr>
          <w:rFonts w:eastAsia="Times New Roman"/>
          <w:sz w:val="25"/>
          <w:szCs w:val="25"/>
        </w:rPr>
        <w:t xml:space="preserve"> РФ  - </w:t>
      </w:r>
      <w:r w:rsidRPr="000F3BB2">
        <w:rPr>
          <w:rFonts w:eastAsia="Times New Roman"/>
          <w:b/>
          <w:sz w:val="25"/>
          <w:szCs w:val="25"/>
        </w:rPr>
        <w:t>120</w:t>
      </w:r>
    </w:p>
    <w:p w:rsidR="00BE2211" w:rsidRPr="000F3BB2" w:rsidRDefault="00BE2211" w:rsidP="00BE2211">
      <w:pPr>
        <w:shd w:val="clear" w:color="auto" w:fill="FFFFFF"/>
        <w:spacing w:after="81"/>
        <w:ind w:firstLine="346"/>
        <w:jc w:val="center"/>
        <w:rPr>
          <w:rFonts w:eastAsia="Times New Roman"/>
          <w:b/>
          <w:color w:val="000000"/>
          <w:sz w:val="25"/>
          <w:szCs w:val="25"/>
        </w:rPr>
      </w:pPr>
      <w:r w:rsidRPr="000F3BB2">
        <w:rPr>
          <w:rFonts w:eastAsia="Times New Roman"/>
          <w:b/>
          <w:color w:val="000000"/>
          <w:sz w:val="25"/>
          <w:szCs w:val="25"/>
        </w:rPr>
        <w:t xml:space="preserve">Количество протоколов, составленных </w:t>
      </w:r>
      <w:r w:rsidRPr="000F3BB2">
        <w:rPr>
          <w:b/>
          <w:sz w:val="25"/>
          <w:szCs w:val="25"/>
        </w:rPr>
        <w:t>административной комиссией</w:t>
      </w:r>
      <w:r w:rsidRPr="000F3BB2">
        <w:rPr>
          <w:rFonts w:eastAsia="Times New Roman"/>
          <w:b/>
          <w:color w:val="000000"/>
          <w:sz w:val="25"/>
          <w:szCs w:val="25"/>
        </w:rPr>
        <w:t xml:space="preserve"> по категориям административных правонарушений</w:t>
      </w:r>
    </w:p>
    <w:tbl>
      <w:tblPr>
        <w:tblW w:w="9782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71"/>
        <w:gridCol w:w="1276"/>
        <w:gridCol w:w="1417"/>
        <w:gridCol w:w="1418"/>
      </w:tblGrid>
      <w:tr w:rsidR="00BE2211" w:rsidRPr="000F3BB2" w:rsidTr="00BE2211"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2020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Сравнение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ст. 3.9-нарушение тишины и покоя граждан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+19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ст. 9.1-торговля в неустановленных местах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-6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ст. 7.21-нарушение правил благоустройства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81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71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-10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ст. 7.23-незаконное размещение объектов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-1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ст. 9.12- продажа товаров, содержащих сжиженный углеводородный газ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+1</w:t>
            </w:r>
          </w:p>
        </w:tc>
      </w:tr>
      <w:tr w:rsidR="00BE2211" w:rsidRPr="000F3BB2" w:rsidTr="00BE2211"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>ст. 4.6- нарушение требований закона в сфере оборота древесины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+1</w:t>
            </w:r>
          </w:p>
        </w:tc>
      </w:tr>
      <w:tr w:rsidR="00BE2211" w:rsidRPr="000F3BB2" w:rsidTr="00BE2211">
        <w:trPr>
          <w:trHeight w:val="708"/>
        </w:trPr>
        <w:tc>
          <w:tcPr>
            <w:tcW w:w="56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>ст. 3.13- нарушение режима повышенной готовности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color w:val="000000"/>
                <w:kern w:val="24"/>
                <w:sz w:val="25"/>
                <w:szCs w:val="25"/>
              </w:rPr>
              <w:t xml:space="preserve">-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94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+94 </w:t>
            </w:r>
          </w:p>
        </w:tc>
      </w:tr>
    </w:tbl>
    <w:p w:rsidR="00BE2211" w:rsidRPr="000F3BB2" w:rsidRDefault="00BE2211" w:rsidP="00BE2211">
      <w:pPr>
        <w:jc w:val="both"/>
        <w:rPr>
          <w:sz w:val="25"/>
          <w:szCs w:val="25"/>
        </w:rPr>
      </w:pPr>
    </w:p>
    <w:p w:rsidR="00BE2211" w:rsidRPr="000F3BB2" w:rsidRDefault="00BE2211" w:rsidP="00BE2211">
      <w:pPr>
        <w:ind w:right="141" w:firstLine="708"/>
        <w:jc w:val="both"/>
        <w:rPr>
          <w:rFonts w:eastAsia="Times New Roman"/>
          <w:color w:val="000000"/>
          <w:sz w:val="25"/>
          <w:szCs w:val="25"/>
        </w:rPr>
      </w:pPr>
      <w:r w:rsidRPr="000F3BB2">
        <w:rPr>
          <w:rFonts w:eastAsia="Times New Roman"/>
          <w:color w:val="000000"/>
          <w:sz w:val="25"/>
          <w:szCs w:val="25"/>
        </w:rPr>
        <w:t xml:space="preserve">По результатам рассмотрения административных дел административной комиссией было наложено штрафов на общую сумму </w:t>
      </w:r>
      <w:r w:rsidRPr="000F3BB2">
        <w:rPr>
          <w:rFonts w:eastAsia="Times New Roman"/>
          <w:b/>
          <w:color w:val="000000"/>
          <w:sz w:val="25"/>
          <w:szCs w:val="25"/>
        </w:rPr>
        <w:t>616</w:t>
      </w:r>
      <w:r w:rsidRPr="000F3BB2">
        <w:rPr>
          <w:rFonts w:eastAsia="Times New Roman"/>
          <w:color w:val="000000"/>
          <w:sz w:val="25"/>
          <w:szCs w:val="25"/>
        </w:rPr>
        <w:t xml:space="preserve"> тыс. 5</w:t>
      </w:r>
      <w:r w:rsidRPr="000F3BB2">
        <w:rPr>
          <w:rFonts w:eastAsia="Times New Roman"/>
          <w:b/>
          <w:color w:val="000000"/>
          <w:sz w:val="25"/>
          <w:szCs w:val="25"/>
        </w:rPr>
        <w:t>00</w:t>
      </w:r>
      <w:r w:rsidRPr="000F3BB2">
        <w:rPr>
          <w:rFonts w:eastAsia="Times New Roman"/>
          <w:color w:val="000000"/>
          <w:sz w:val="25"/>
          <w:szCs w:val="25"/>
        </w:rPr>
        <w:t xml:space="preserve"> рублей, из них взыскано на общую сумму </w:t>
      </w:r>
      <w:r w:rsidRPr="000F3BB2">
        <w:rPr>
          <w:rFonts w:eastAsia="Times New Roman"/>
          <w:b/>
          <w:color w:val="000000"/>
          <w:sz w:val="25"/>
          <w:szCs w:val="25"/>
        </w:rPr>
        <w:t>318</w:t>
      </w:r>
      <w:r w:rsidRPr="000F3BB2">
        <w:rPr>
          <w:rFonts w:eastAsia="Times New Roman"/>
          <w:color w:val="000000"/>
          <w:sz w:val="25"/>
          <w:szCs w:val="25"/>
        </w:rPr>
        <w:t xml:space="preserve"> тыс. </w:t>
      </w:r>
      <w:r w:rsidRPr="000F3BB2">
        <w:rPr>
          <w:rFonts w:eastAsia="Times New Roman"/>
          <w:b/>
          <w:color w:val="000000"/>
          <w:sz w:val="25"/>
          <w:szCs w:val="25"/>
        </w:rPr>
        <w:t>872</w:t>
      </w:r>
      <w:r w:rsidRPr="000F3BB2">
        <w:rPr>
          <w:rFonts w:eastAsia="Times New Roman"/>
          <w:color w:val="000000"/>
          <w:sz w:val="25"/>
          <w:szCs w:val="25"/>
        </w:rPr>
        <w:t xml:space="preserve"> рубля, в том числе в местный бюджет – </w:t>
      </w:r>
      <w:r w:rsidRPr="000F3BB2">
        <w:rPr>
          <w:rFonts w:eastAsia="Times New Roman"/>
          <w:b/>
          <w:color w:val="000000"/>
          <w:sz w:val="25"/>
          <w:szCs w:val="25"/>
        </w:rPr>
        <w:t>150</w:t>
      </w:r>
      <w:r w:rsidRPr="000F3BB2">
        <w:rPr>
          <w:rFonts w:eastAsia="Times New Roman"/>
          <w:color w:val="000000"/>
          <w:sz w:val="25"/>
          <w:szCs w:val="25"/>
        </w:rPr>
        <w:t xml:space="preserve"> тыс. </w:t>
      </w:r>
      <w:r w:rsidRPr="000F3BB2">
        <w:rPr>
          <w:rFonts w:eastAsia="Times New Roman"/>
          <w:b/>
          <w:color w:val="000000"/>
          <w:sz w:val="25"/>
          <w:szCs w:val="25"/>
        </w:rPr>
        <w:t>204</w:t>
      </w:r>
      <w:r w:rsidRPr="000F3BB2">
        <w:rPr>
          <w:rFonts w:eastAsia="Times New Roman"/>
          <w:color w:val="000000"/>
          <w:sz w:val="25"/>
          <w:szCs w:val="25"/>
        </w:rPr>
        <w:t xml:space="preserve"> рубля.</w:t>
      </w:r>
    </w:p>
    <w:p w:rsidR="00BE2211" w:rsidRPr="000F3BB2" w:rsidRDefault="00BE2211" w:rsidP="00BE2211">
      <w:pPr>
        <w:jc w:val="center"/>
        <w:rPr>
          <w:rFonts w:eastAsia="Times New Roman"/>
          <w:b/>
          <w:color w:val="000000"/>
          <w:sz w:val="25"/>
          <w:szCs w:val="25"/>
        </w:rPr>
      </w:pPr>
      <w:r w:rsidRPr="000F3BB2">
        <w:rPr>
          <w:rFonts w:eastAsia="Times New Roman"/>
          <w:b/>
          <w:sz w:val="25"/>
          <w:szCs w:val="25"/>
        </w:rPr>
        <w:t>Количест</w:t>
      </w:r>
      <w:r w:rsidRPr="000F3BB2">
        <w:rPr>
          <w:rFonts w:eastAsia="Times New Roman"/>
          <w:b/>
          <w:color w:val="000000"/>
          <w:sz w:val="25"/>
          <w:szCs w:val="25"/>
        </w:rPr>
        <w:t>во наложенных и взысканных штрафов</w:t>
      </w:r>
    </w:p>
    <w:tbl>
      <w:tblPr>
        <w:tblW w:w="9812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6"/>
        <w:gridCol w:w="2672"/>
        <w:gridCol w:w="1755"/>
        <w:gridCol w:w="1699"/>
      </w:tblGrid>
      <w:tr w:rsidR="00BE2211" w:rsidRPr="000F3BB2" w:rsidTr="00BE2211">
        <w:trPr>
          <w:trHeight w:val="371"/>
        </w:trPr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2020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Сравнение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Наложено штрафов, руб.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848 300,00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646 500,00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-201 800,00 </w:t>
            </w:r>
          </w:p>
        </w:tc>
      </w:tr>
      <w:tr w:rsidR="00BE2211" w:rsidRPr="000F3BB2" w:rsidTr="00BE2211"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Из них в местный бюджет, руб.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621 300,00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353 000,00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-268 300,00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Взыскано штрафов, руб.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476 425,00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318 872,00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-157 553,00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Из них в местный бюджет, руб.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346 936,00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150 204,00</w:t>
            </w:r>
          </w:p>
        </w:tc>
        <w:tc>
          <w:tcPr>
            <w:tcW w:w="1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-196 732,00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</w:tbl>
    <w:p w:rsidR="00BE2211" w:rsidRPr="000F3BB2" w:rsidRDefault="00BE2211" w:rsidP="00BE2211">
      <w:pPr>
        <w:shd w:val="clear" w:color="auto" w:fill="FFFFFF"/>
        <w:spacing w:after="81"/>
        <w:ind w:firstLine="708"/>
        <w:jc w:val="both"/>
        <w:rPr>
          <w:rFonts w:eastAsia="Times New Roman"/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С целью принудительного взыскания штрафов административная комиссия взаимодействует со службой судебных приставов. Ежемесячно проводятся сверки. </w:t>
      </w:r>
    </w:p>
    <w:p w:rsidR="00BE2211" w:rsidRPr="000F3BB2" w:rsidRDefault="00BE2211" w:rsidP="00BE2211">
      <w:pPr>
        <w:shd w:val="clear" w:color="auto" w:fill="FFFFFF"/>
        <w:spacing w:after="81"/>
        <w:ind w:firstLine="708"/>
        <w:jc w:val="both"/>
        <w:rPr>
          <w:rFonts w:eastAsia="Times New Roman"/>
          <w:sz w:val="25"/>
          <w:szCs w:val="25"/>
        </w:rPr>
      </w:pPr>
      <w:r w:rsidRPr="000F3BB2">
        <w:rPr>
          <w:sz w:val="25"/>
          <w:szCs w:val="25"/>
        </w:rPr>
        <w:lastRenderedPageBreak/>
        <w:t>Д</w:t>
      </w:r>
      <w:r w:rsidRPr="000F3BB2">
        <w:rPr>
          <w:rFonts w:eastAsia="Times New Roman"/>
          <w:color w:val="000000"/>
          <w:sz w:val="25"/>
          <w:szCs w:val="25"/>
        </w:rPr>
        <w:t>ля</w:t>
      </w:r>
      <w:r w:rsidRPr="000F3BB2">
        <w:rPr>
          <w:rFonts w:eastAsia="Times New Roman"/>
          <w:sz w:val="25"/>
          <w:szCs w:val="25"/>
        </w:rPr>
        <w:t xml:space="preserve"> принудительного взыскания штрафов административной комиссией было направлено </w:t>
      </w:r>
      <w:r w:rsidRPr="000F3BB2">
        <w:rPr>
          <w:rFonts w:eastAsia="Times New Roman"/>
          <w:b/>
          <w:sz w:val="25"/>
          <w:szCs w:val="25"/>
        </w:rPr>
        <w:t>128</w:t>
      </w:r>
      <w:r w:rsidRPr="000F3BB2">
        <w:rPr>
          <w:rFonts w:eastAsia="Times New Roman"/>
          <w:sz w:val="25"/>
          <w:szCs w:val="25"/>
        </w:rPr>
        <w:t xml:space="preserve"> исполнительных документов на общую сумму </w:t>
      </w:r>
      <w:r w:rsidRPr="000F3BB2">
        <w:rPr>
          <w:rFonts w:eastAsia="Times New Roman"/>
          <w:b/>
          <w:sz w:val="25"/>
          <w:szCs w:val="25"/>
        </w:rPr>
        <w:t xml:space="preserve">254 </w:t>
      </w:r>
      <w:r w:rsidRPr="000F3BB2">
        <w:rPr>
          <w:rFonts w:eastAsia="Times New Roman"/>
          <w:sz w:val="25"/>
          <w:szCs w:val="25"/>
        </w:rPr>
        <w:t>тыс</w:t>
      </w:r>
      <w:r w:rsidRPr="000F3BB2">
        <w:rPr>
          <w:rFonts w:eastAsia="Times New Roman"/>
          <w:b/>
          <w:sz w:val="25"/>
          <w:szCs w:val="25"/>
        </w:rPr>
        <w:t xml:space="preserve">. </w:t>
      </w:r>
      <w:r w:rsidRPr="000F3BB2">
        <w:rPr>
          <w:rFonts w:eastAsia="Times New Roman"/>
          <w:sz w:val="25"/>
          <w:szCs w:val="25"/>
        </w:rPr>
        <w:t xml:space="preserve">рублей, Судебными приставами возбуждено </w:t>
      </w:r>
      <w:r w:rsidRPr="000F3BB2">
        <w:rPr>
          <w:rFonts w:eastAsia="Times New Roman"/>
          <w:b/>
          <w:sz w:val="25"/>
          <w:szCs w:val="25"/>
        </w:rPr>
        <w:t>125</w:t>
      </w:r>
      <w:r w:rsidRPr="000F3BB2">
        <w:rPr>
          <w:rFonts w:eastAsia="Times New Roman"/>
          <w:sz w:val="25"/>
          <w:szCs w:val="25"/>
        </w:rPr>
        <w:t xml:space="preserve"> исполнительных производств на общую сумму </w:t>
      </w:r>
      <w:r w:rsidRPr="000F3BB2">
        <w:rPr>
          <w:rFonts w:eastAsia="Times New Roman"/>
          <w:b/>
          <w:sz w:val="25"/>
          <w:szCs w:val="25"/>
        </w:rPr>
        <w:t xml:space="preserve">246 тыс. 500 </w:t>
      </w:r>
      <w:r w:rsidRPr="000F3BB2">
        <w:rPr>
          <w:rFonts w:eastAsia="Times New Roman"/>
          <w:sz w:val="25"/>
          <w:szCs w:val="25"/>
        </w:rPr>
        <w:t>рублей.</w:t>
      </w:r>
    </w:p>
    <w:p w:rsidR="00BE2211" w:rsidRPr="000F3BB2" w:rsidRDefault="00BE2211" w:rsidP="00BE2211">
      <w:pPr>
        <w:jc w:val="center"/>
        <w:rPr>
          <w:rFonts w:eastAsia="Times New Roman"/>
          <w:b/>
          <w:sz w:val="25"/>
          <w:szCs w:val="25"/>
        </w:rPr>
      </w:pPr>
      <w:r w:rsidRPr="000F3BB2">
        <w:rPr>
          <w:rFonts w:eastAsia="Times New Roman"/>
          <w:b/>
          <w:sz w:val="25"/>
          <w:szCs w:val="25"/>
        </w:rPr>
        <w:t>Взаимодействие со службой судебных приставов</w:t>
      </w:r>
    </w:p>
    <w:tbl>
      <w:tblPr>
        <w:tblW w:w="9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2"/>
        <w:gridCol w:w="567"/>
        <w:gridCol w:w="3828"/>
        <w:gridCol w:w="1559"/>
        <w:gridCol w:w="1559"/>
        <w:gridCol w:w="1477"/>
      </w:tblGrid>
      <w:tr w:rsidR="00BE2211" w:rsidRPr="000F3BB2" w:rsidTr="00BE2211">
        <w:trPr>
          <w:trHeight w:val="465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rFonts w:eastAsia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F3BB2">
              <w:rPr>
                <w:rFonts w:eastAsia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0F3BB2">
              <w:rPr>
                <w:rFonts w:eastAsia="Times New Roman"/>
                <w:b/>
                <w:sz w:val="25"/>
                <w:szCs w:val="25"/>
              </w:rPr>
              <w:t>/</w:t>
            </w:r>
            <w:proofErr w:type="spellStart"/>
            <w:r w:rsidRPr="000F3BB2">
              <w:rPr>
                <w:rFonts w:eastAsia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rFonts w:eastAsia="Times New Roman"/>
                <w:b/>
                <w:sz w:val="25"/>
                <w:szCs w:val="25"/>
              </w:rPr>
              <w:t>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2020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Сравнение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Всего направлено исполнительных документов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128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-10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64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взыскиваемая сумма, руб.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337 900,00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254 000,00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-83 900,00 </w:t>
            </w:r>
          </w:p>
        </w:tc>
      </w:tr>
      <w:tr w:rsidR="00BE2211" w:rsidRPr="000F3BB2" w:rsidTr="00BE2211">
        <w:trPr>
          <w:trHeight w:val="507"/>
        </w:trPr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BE2211" w:rsidRPr="000F3BB2" w:rsidRDefault="00BE2211" w:rsidP="00BE2211">
            <w:pPr>
              <w:jc w:val="right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jc w:val="center"/>
              <w:rPr>
                <w:bCs/>
                <w:color w:val="000000"/>
                <w:kern w:val="24"/>
                <w:sz w:val="25"/>
                <w:szCs w:val="25"/>
              </w:rPr>
            </w:pPr>
            <w:r w:rsidRPr="000F3BB2">
              <w:rPr>
                <w:bCs/>
                <w:color w:val="000000"/>
                <w:kern w:val="24"/>
                <w:sz w:val="25"/>
                <w:szCs w:val="25"/>
              </w:rPr>
              <w:t xml:space="preserve">в том числе в местный бюджет, руб.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145 900,00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74 000,00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- 71 900,00 </w:t>
            </w:r>
          </w:p>
        </w:tc>
      </w:tr>
      <w:tr w:rsidR="00BE2211" w:rsidRPr="000F3BB2" w:rsidTr="00BE2211">
        <w:tc>
          <w:tcPr>
            <w:tcW w:w="6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jc w:val="center"/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Возбуждено исполнительных производств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125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-6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c>
          <w:tcPr>
            <w:tcW w:w="6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jc w:val="center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4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взыскиваемая сумма, руб.</w:t>
            </w:r>
          </w:p>
          <w:p w:rsidR="00BE2211" w:rsidRPr="000F3BB2" w:rsidRDefault="00BE2211" w:rsidP="00BE2211">
            <w:pPr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221 900,00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246 500,00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 xml:space="preserve">+24 600,00 </w:t>
            </w:r>
          </w:p>
        </w:tc>
      </w:tr>
    </w:tbl>
    <w:p w:rsidR="00BE2211" w:rsidRPr="000F3BB2" w:rsidRDefault="00BE2211" w:rsidP="00BE2211">
      <w:pPr>
        <w:shd w:val="clear" w:color="auto" w:fill="FFFFFF"/>
        <w:spacing w:after="81"/>
        <w:ind w:firstLine="708"/>
        <w:jc w:val="both"/>
        <w:rPr>
          <w:rFonts w:eastAsia="Times New Roman"/>
          <w:sz w:val="25"/>
          <w:szCs w:val="25"/>
        </w:rPr>
      </w:pPr>
      <w:r w:rsidRPr="000F3BB2">
        <w:rPr>
          <w:sz w:val="25"/>
          <w:szCs w:val="25"/>
        </w:rPr>
        <w:t xml:space="preserve">Административной комиссией налажена и постоянно ведется работа по отслеживанию неплательщиков и составлению протоколов по </w:t>
      </w:r>
      <w:proofErr w:type="gramStart"/>
      <w:r w:rsidRPr="000F3BB2">
        <w:rPr>
          <w:sz w:val="25"/>
          <w:szCs w:val="25"/>
        </w:rPr>
        <w:t>ч</w:t>
      </w:r>
      <w:proofErr w:type="gramEnd"/>
      <w:r w:rsidRPr="000F3BB2">
        <w:rPr>
          <w:sz w:val="25"/>
          <w:szCs w:val="25"/>
        </w:rPr>
        <w:t xml:space="preserve">. 1 ст. 20.25 </w:t>
      </w:r>
      <w:proofErr w:type="spellStart"/>
      <w:r w:rsidRPr="000F3BB2">
        <w:rPr>
          <w:sz w:val="25"/>
          <w:szCs w:val="25"/>
        </w:rPr>
        <w:t>КоАП</w:t>
      </w:r>
      <w:proofErr w:type="spellEnd"/>
      <w:r w:rsidRPr="000F3BB2">
        <w:rPr>
          <w:sz w:val="25"/>
          <w:szCs w:val="25"/>
        </w:rPr>
        <w:t xml:space="preserve"> РФ за </w:t>
      </w:r>
      <w:r w:rsidRPr="000F3BB2">
        <w:rPr>
          <w:rFonts w:eastAsia="Times New Roman"/>
          <w:sz w:val="25"/>
          <w:szCs w:val="25"/>
        </w:rPr>
        <w:t xml:space="preserve">уклонение от исполнения административного наказания (уплаты штрафа). </w:t>
      </w:r>
    </w:p>
    <w:p w:rsidR="00BE2211" w:rsidRPr="000F3BB2" w:rsidRDefault="00BE2211" w:rsidP="00BE2211">
      <w:pPr>
        <w:shd w:val="clear" w:color="auto" w:fill="FFFFFF"/>
        <w:spacing w:after="81"/>
        <w:ind w:firstLine="708"/>
        <w:jc w:val="both"/>
        <w:rPr>
          <w:rFonts w:eastAsia="Times New Roman"/>
          <w:sz w:val="25"/>
          <w:szCs w:val="25"/>
        </w:rPr>
      </w:pPr>
      <w:r w:rsidRPr="000F3BB2">
        <w:rPr>
          <w:rFonts w:eastAsia="Times New Roman"/>
          <w:sz w:val="25"/>
          <w:szCs w:val="25"/>
        </w:rPr>
        <w:t xml:space="preserve">В 2020 году мировым судьям на рассмотрение было направлено </w:t>
      </w:r>
      <w:r w:rsidRPr="000F3BB2">
        <w:rPr>
          <w:rFonts w:eastAsia="Times New Roman"/>
          <w:b/>
          <w:sz w:val="25"/>
          <w:szCs w:val="25"/>
        </w:rPr>
        <w:t>128</w:t>
      </w:r>
      <w:r w:rsidRPr="000F3BB2">
        <w:rPr>
          <w:rFonts w:eastAsia="Times New Roman"/>
          <w:sz w:val="25"/>
          <w:szCs w:val="25"/>
        </w:rPr>
        <w:t xml:space="preserve"> административных дел. По </w:t>
      </w:r>
      <w:r w:rsidRPr="000F3BB2">
        <w:rPr>
          <w:rFonts w:eastAsia="Times New Roman"/>
          <w:b/>
          <w:sz w:val="25"/>
          <w:szCs w:val="25"/>
        </w:rPr>
        <w:t>95</w:t>
      </w:r>
      <w:r w:rsidRPr="000F3BB2">
        <w:rPr>
          <w:rFonts w:eastAsia="Times New Roman"/>
          <w:sz w:val="25"/>
          <w:szCs w:val="25"/>
        </w:rPr>
        <w:t xml:space="preserve"> материалам мировыми судьями были приняты решения о назначении административных наказаний в двукратном размере суммы неоплаченных штрафов. Общая сумма наложенных штрафов составила </w:t>
      </w:r>
      <w:r w:rsidRPr="000F3BB2">
        <w:rPr>
          <w:rFonts w:eastAsia="Times New Roman"/>
          <w:b/>
          <w:sz w:val="25"/>
          <w:szCs w:val="25"/>
        </w:rPr>
        <w:t xml:space="preserve">254 </w:t>
      </w:r>
      <w:r w:rsidRPr="000F3BB2">
        <w:rPr>
          <w:rFonts w:eastAsia="Times New Roman"/>
          <w:sz w:val="25"/>
          <w:szCs w:val="25"/>
        </w:rPr>
        <w:t>тыс</w:t>
      </w:r>
      <w:r w:rsidRPr="000F3BB2">
        <w:rPr>
          <w:rFonts w:eastAsia="Times New Roman"/>
          <w:b/>
          <w:sz w:val="25"/>
          <w:szCs w:val="25"/>
        </w:rPr>
        <w:t xml:space="preserve">. </w:t>
      </w:r>
      <w:r w:rsidRPr="000F3BB2">
        <w:rPr>
          <w:rFonts w:eastAsia="Times New Roman"/>
          <w:sz w:val="25"/>
          <w:szCs w:val="25"/>
        </w:rPr>
        <w:t xml:space="preserve">рублей, из них было взыскано штрафов на сумму </w:t>
      </w:r>
      <w:r w:rsidRPr="000F3BB2">
        <w:rPr>
          <w:rFonts w:eastAsia="Times New Roman"/>
          <w:b/>
          <w:sz w:val="25"/>
          <w:szCs w:val="25"/>
        </w:rPr>
        <w:t xml:space="preserve">49 </w:t>
      </w:r>
      <w:r w:rsidRPr="000F3BB2">
        <w:rPr>
          <w:rFonts w:eastAsia="Times New Roman"/>
          <w:sz w:val="25"/>
          <w:szCs w:val="25"/>
        </w:rPr>
        <w:t>тыс</w:t>
      </w:r>
      <w:r w:rsidRPr="000F3BB2">
        <w:rPr>
          <w:rFonts w:eastAsia="Times New Roman"/>
          <w:b/>
          <w:sz w:val="25"/>
          <w:szCs w:val="25"/>
        </w:rPr>
        <w:t>. 223</w:t>
      </w:r>
      <w:r w:rsidRPr="000F3BB2">
        <w:rPr>
          <w:rFonts w:eastAsia="Times New Roman"/>
          <w:sz w:val="25"/>
          <w:szCs w:val="25"/>
        </w:rPr>
        <w:t xml:space="preserve"> рублей. </w:t>
      </w:r>
    </w:p>
    <w:p w:rsidR="00BE2211" w:rsidRPr="000F3BB2" w:rsidRDefault="00BE2211" w:rsidP="00BE2211">
      <w:pPr>
        <w:shd w:val="clear" w:color="auto" w:fill="FFFFFF"/>
        <w:spacing w:after="81"/>
        <w:jc w:val="center"/>
        <w:rPr>
          <w:rFonts w:eastAsia="Times New Roman"/>
          <w:b/>
          <w:sz w:val="25"/>
          <w:szCs w:val="25"/>
        </w:rPr>
      </w:pPr>
      <w:r w:rsidRPr="000F3BB2">
        <w:rPr>
          <w:b/>
          <w:sz w:val="25"/>
          <w:szCs w:val="25"/>
        </w:rPr>
        <w:t xml:space="preserve">Деятельность  по отслеживанию неплательщиков и составлению протоколов за </w:t>
      </w:r>
      <w:r w:rsidRPr="000F3BB2">
        <w:rPr>
          <w:rFonts w:eastAsia="Times New Roman"/>
          <w:b/>
          <w:sz w:val="25"/>
          <w:szCs w:val="25"/>
        </w:rPr>
        <w:t>уклонение от исполнения административного наказания (уплаты штрафа)</w:t>
      </w:r>
    </w:p>
    <w:tbl>
      <w:tblPr>
        <w:tblStyle w:val="a8"/>
        <w:tblW w:w="9748" w:type="dxa"/>
        <w:tblLayout w:type="fixed"/>
        <w:tblLook w:val="04A0"/>
      </w:tblPr>
      <w:tblGrid>
        <w:gridCol w:w="673"/>
        <w:gridCol w:w="4397"/>
        <w:gridCol w:w="1559"/>
        <w:gridCol w:w="1559"/>
        <w:gridCol w:w="1560"/>
      </w:tblGrid>
      <w:tr w:rsidR="00BE2211" w:rsidRPr="000F3BB2" w:rsidTr="00BE2211">
        <w:tc>
          <w:tcPr>
            <w:tcW w:w="673" w:type="dxa"/>
          </w:tcPr>
          <w:p w:rsidR="00BE2211" w:rsidRPr="000F3BB2" w:rsidRDefault="00BE2211" w:rsidP="00BE2211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0F3BB2">
              <w:rPr>
                <w:rFonts w:eastAsia="Times New Roman"/>
                <w:b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0F3BB2">
              <w:rPr>
                <w:rFonts w:eastAsia="Times New Roman"/>
                <w:b/>
                <w:sz w:val="25"/>
                <w:szCs w:val="25"/>
              </w:rPr>
              <w:t>п</w:t>
            </w:r>
            <w:proofErr w:type="spellEnd"/>
            <w:proofErr w:type="gramEnd"/>
            <w:r w:rsidRPr="000F3BB2">
              <w:rPr>
                <w:rFonts w:eastAsia="Times New Roman"/>
                <w:b/>
                <w:sz w:val="25"/>
                <w:szCs w:val="25"/>
              </w:rPr>
              <w:t>/</w:t>
            </w:r>
            <w:proofErr w:type="spellStart"/>
            <w:r w:rsidRPr="000F3BB2">
              <w:rPr>
                <w:rFonts w:eastAsia="Times New Roman"/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BE2211" w:rsidRPr="000F3BB2" w:rsidRDefault="00BE2211" w:rsidP="00BE2211">
            <w:pPr>
              <w:pStyle w:val="Default"/>
              <w:jc w:val="center"/>
              <w:rPr>
                <w:b/>
                <w:sz w:val="25"/>
                <w:szCs w:val="25"/>
              </w:rPr>
            </w:pPr>
            <w:r w:rsidRPr="000F3BB2">
              <w:rPr>
                <w:b/>
                <w:sz w:val="25"/>
                <w:szCs w:val="25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2019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2020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E2211" w:rsidRPr="000F3BB2" w:rsidRDefault="00BE2211" w:rsidP="00BE2211">
            <w:pPr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0F3BB2">
              <w:rPr>
                <w:rFonts w:eastAsia="Times New Roman"/>
                <w:b/>
                <w:sz w:val="25"/>
                <w:szCs w:val="25"/>
              </w:rPr>
              <w:t>Сравнение</w:t>
            </w:r>
          </w:p>
        </w:tc>
      </w:tr>
      <w:tr w:rsidR="00BE2211" w:rsidRPr="000F3BB2" w:rsidTr="00BE2211">
        <w:tc>
          <w:tcPr>
            <w:tcW w:w="673" w:type="dxa"/>
          </w:tcPr>
          <w:p w:rsidR="00BE2211" w:rsidRPr="000F3BB2" w:rsidRDefault="00BE2211" w:rsidP="00BE2211">
            <w:pPr>
              <w:pStyle w:val="Default"/>
              <w:jc w:val="center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1</w:t>
            </w:r>
          </w:p>
        </w:tc>
        <w:tc>
          <w:tcPr>
            <w:tcW w:w="4397" w:type="dxa"/>
          </w:tcPr>
          <w:p w:rsidR="00BE2211" w:rsidRPr="000F3BB2" w:rsidRDefault="00BE2211" w:rsidP="00BE2211">
            <w:pPr>
              <w:jc w:val="both"/>
              <w:rPr>
                <w:b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Количество протоколов, направленных мировым судьям на рассмотрение.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124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128</w:t>
            </w:r>
          </w:p>
        </w:tc>
        <w:tc>
          <w:tcPr>
            <w:tcW w:w="1560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+4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365"/>
        </w:trPr>
        <w:tc>
          <w:tcPr>
            <w:tcW w:w="673" w:type="dxa"/>
          </w:tcPr>
          <w:p w:rsidR="00BE2211" w:rsidRPr="000F3BB2" w:rsidRDefault="00BE2211" w:rsidP="00BE2211">
            <w:pPr>
              <w:pStyle w:val="Default"/>
              <w:jc w:val="center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2</w:t>
            </w:r>
          </w:p>
        </w:tc>
        <w:tc>
          <w:tcPr>
            <w:tcW w:w="4397" w:type="dxa"/>
          </w:tcPr>
          <w:p w:rsidR="00BE2211" w:rsidRPr="000F3BB2" w:rsidRDefault="00BE2211" w:rsidP="00BE2211">
            <w:pPr>
              <w:pStyle w:val="Default"/>
              <w:jc w:val="both"/>
              <w:rPr>
                <w:b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Приняты решения о назначении административных наказаний в двукратном размере суммы неоплаченных штрафов.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92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95</w:t>
            </w:r>
          </w:p>
        </w:tc>
        <w:tc>
          <w:tcPr>
            <w:tcW w:w="1560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+3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365"/>
        </w:trPr>
        <w:tc>
          <w:tcPr>
            <w:tcW w:w="673" w:type="dxa"/>
          </w:tcPr>
          <w:p w:rsidR="00BE2211" w:rsidRPr="000F3BB2" w:rsidRDefault="00BE2211" w:rsidP="00BE2211">
            <w:pPr>
              <w:pStyle w:val="Default"/>
              <w:jc w:val="center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3</w:t>
            </w:r>
          </w:p>
        </w:tc>
        <w:tc>
          <w:tcPr>
            <w:tcW w:w="4397" w:type="dxa"/>
          </w:tcPr>
          <w:p w:rsidR="00BE2211" w:rsidRPr="000F3BB2" w:rsidRDefault="00BE2211" w:rsidP="00BE2211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Общая сумма наложенных штрафов, руб.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348 800,00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254 000,00</w:t>
            </w:r>
          </w:p>
        </w:tc>
        <w:tc>
          <w:tcPr>
            <w:tcW w:w="1560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-94 800,00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  <w:tr w:rsidR="00BE2211" w:rsidRPr="000F3BB2" w:rsidTr="00BE2211">
        <w:trPr>
          <w:trHeight w:val="365"/>
        </w:trPr>
        <w:tc>
          <w:tcPr>
            <w:tcW w:w="673" w:type="dxa"/>
          </w:tcPr>
          <w:p w:rsidR="00BE2211" w:rsidRPr="000F3BB2" w:rsidRDefault="00BE2211" w:rsidP="00BE2211">
            <w:pPr>
              <w:pStyle w:val="Default"/>
              <w:jc w:val="center"/>
              <w:rPr>
                <w:sz w:val="25"/>
                <w:szCs w:val="25"/>
              </w:rPr>
            </w:pPr>
            <w:r w:rsidRPr="000F3BB2">
              <w:rPr>
                <w:sz w:val="25"/>
                <w:szCs w:val="25"/>
              </w:rPr>
              <w:t>4</w:t>
            </w:r>
          </w:p>
        </w:tc>
        <w:tc>
          <w:tcPr>
            <w:tcW w:w="4397" w:type="dxa"/>
          </w:tcPr>
          <w:p w:rsidR="00BE2211" w:rsidRPr="000F3BB2" w:rsidRDefault="00BE2211" w:rsidP="00BE2211">
            <w:pPr>
              <w:jc w:val="both"/>
              <w:rPr>
                <w:rFonts w:eastAsia="Times New Roman"/>
                <w:sz w:val="25"/>
                <w:szCs w:val="25"/>
              </w:rPr>
            </w:pPr>
            <w:r w:rsidRPr="000F3BB2">
              <w:rPr>
                <w:rFonts w:eastAsia="Times New Roman"/>
                <w:sz w:val="25"/>
                <w:szCs w:val="25"/>
              </w:rPr>
              <w:t>Общая сумма взысканных штрафов, руб.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174 000,00</w:t>
            </w:r>
          </w:p>
        </w:tc>
        <w:tc>
          <w:tcPr>
            <w:tcW w:w="1559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49 223,00</w:t>
            </w:r>
          </w:p>
        </w:tc>
        <w:tc>
          <w:tcPr>
            <w:tcW w:w="1560" w:type="dxa"/>
          </w:tcPr>
          <w:p w:rsidR="00BE2211" w:rsidRPr="000F3BB2" w:rsidRDefault="00BE2211" w:rsidP="00BE221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sz w:val="25"/>
                <w:szCs w:val="25"/>
              </w:rPr>
            </w:pPr>
            <w:r w:rsidRPr="000F3BB2">
              <w:rPr>
                <w:b/>
                <w:bCs/>
                <w:color w:val="000000"/>
                <w:kern w:val="24"/>
                <w:sz w:val="25"/>
                <w:szCs w:val="25"/>
              </w:rPr>
              <w:t>-124 767,00</w:t>
            </w:r>
            <w:r w:rsidRPr="000F3BB2">
              <w:rPr>
                <w:color w:val="000000"/>
                <w:kern w:val="24"/>
                <w:sz w:val="25"/>
                <w:szCs w:val="25"/>
              </w:rPr>
              <w:t xml:space="preserve"> </w:t>
            </w:r>
          </w:p>
        </w:tc>
      </w:tr>
    </w:tbl>
    <w:p w:rsidR="00BE2211" w:rsidRPr="000F3BB2" w:rsidRDefault="00BE2211" w:rsidP="00BE2211">
      <w:pPr>
        <w:jc w:val="both"/>
        <w:rPr>
          <w:sz w:val="25"/>
          <w:szCs w:val="25"/>
        </w:rPr>
      </w:pPr>
    </w:p>
    <w:p w:rsidR="00BE2211" w:rsidRDefault="00BE2211" w:rsidP="00BE2211"/>
    <w:sectPr w:rsidR="00BE2211" w:rsidSect="009B324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09E2"/>
    <w:rsid w:val="00004806"/>
    <w:rsid w:val="0000615B"/>
    <w:rsid w:val="00010212"/>
    <w:rsid w:val="000314FD"/>
    <w:rsid w:val="00112048"/>
    <w:rsid w:val="00127047"/>
    <w:rsid w:val="00162873"/>
    <w:rsid w:val="001905CF"/>
    <w:rsid w:val="001A5AF7"/>
    <w:rsid w:val="001E1A7B"/>
    <w:rsid w:val="00225131"/>
    <w:rsid w:val="0022516F"/>
    <w:rsid w:val="002326D0"/>
    <w:rsid w:val="00261732"/>
    <w:rsid w:val="002A6067"/>
    <w:rsid w:val="002D73EB"/>
    <w:rsid w:val="00305CF7"/>
    <w:rsid w:val="00354D55"/>
    <w:rsid w:val="00367EC1"/>
    <w:rsid w:val="00383EDD"/>
    <w:rsid w:val="00393C71"/>
    <w:rsid w:val="00401327"/>
    <w:rsid w:val="00405459"/>
    <w:rsid w:val="0045238E"/>
    <w:rsid w:val="004834C2"/>
    <w:rsid w:val="004C4AE2"/>
    <w:rsid w:val="004F48D0"/>
    <w:rsid w:val="004F7D44"/>
    <w:rsid w:val="00504A61"/>
    <w:rsid w:val="00516025"/>
    <w:rsid w:val="00555950"/>
    <w:rsid w:val="00560E16"/>
    <w:rsid w:val="00572EFD"/>
    <w:rsid w:val="005A5F1B"/>
    <w:rsid w:val="00620CA7"/>
    <w:rsid w:val="006F33CF"/>
    <w:rsid w:val="00770B79"/>
    <w:rsid w:val="00792E91"/>
    <w:rsid w:val="0079689A"/>
    <w:rsid w:val="007A3190"/>
    <w:rsid w:val="007A47B7"/>
    <w:rsid w:val="007B58B7"/>
    <w:rsid w:val="007B7FB4"/>
    <w:rsid w:val="007C5B8C"/>
    <w:rsid w:val="008B3978"/>
    <w:rsid w:val="008B48D8"/>
    <w:rsid w:val="008C02EB"/>
    <w:rsid w:val="008E5BD3"/>
    <w:rsid w:val="008F62CA"/>
    <w:rsid w:val="008F6F9B"/>
    <w:rsid w:val="009355CD"/>
    <w:rsid w:val="00946FBE"/>
    <w:rsid w:val="009878B1"/>
    <w:rsid w:val="009B187A"/>
    <w:rsid w:val="009B3243"/>
    <w:rsid w:val="009D02D9"/>
    <w:rsid w:val="009E163C"/>
    <w:rsid w:val="00A14856"/>
    <w:rsid w:val="00A40055"/>
    <w:rsid w:val="00AB5B5D"/>
    <w:rsid w:val="00B05AA3"/>
    <w:rsid w:val="00B37A37"/>
    <w:rsid w:val="00B47D61"/>
    <w:rsid w:val="00B71B5D"/>
    <w:rsid w:val="00B848CC"/>
    <w:rsid w:val="00BB4AF0"/>
    <w:rsid w:val="00BE2211"/>
    <w:rsid w:val="00C02F90"/>
    <w:rsid w:val="00C2036C"/>
    <w:rsid w:val="00C60811"/>
    <w:rsid w:val="00C976AC"/>
    <w:rsid w:val="00CC0206"/>
    <w:rsid w:val="00CD3DDB"/>
    <w:rsid w:val="00CF239C"/>
    <w:rsid w:val="00E51075"/>
    <w:rsid w:val="00E5554C"/>
    <w:rsid w:val="00EA0B4D"/>
    <w:rsid w:val="00EB241F"/>
    <w:rsid w:val="00EE6D07"/>
    <w:rsid w:val="00EF061C"/>
    <w:rsid w:val="00F24AF6"/>
    <w:rsid w:val="00F54F32"/>
    <w:rsid w:val="00F642DA"/>
    <w:rsid w:val="00F6455B"/>
    <w:rsid w:val="00F70422"/>
    <w:rsid w:val="00F8242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9B3243"/>
    <w:pPr>
      <w:jc w:val="both"/>
    </w:pPr>
    <w:rPr>
      <w:rFonts w:eastAsia="Times New Roman"/>
      <w:sz w:val="26"/>
    </w:rPr>
  </w:style>
  <w:style w:type="character" w:customStyle="1" w:styleId="a7">
    <w:name w:val="Основной текст Знак"/>
    <w:basedOn w:val="a0"/>
    <w:link w:val="a6"/>
    <w:rsid w:val="009B32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9B32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9B3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E221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7A0B-AC59-43D0-9C36-BE9BA76C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42</cp:revision>
  <cp:lastPrinted>2021-05-31T00:43:00Z</cp:lastPrinted>
  <dcterms:created xsi:type="dcterms:W3CDTF">2013-03-18T05:59:00Z</dcterms:created>
  <dcterms:modified xsi:type="dcterms:W3CDTF">2021-05-31T00:44:00Z</dcterms:modified>
</cp:coreProperties>
</file>