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1B" w:rsidRPr="002C381B" w:rsidRDefault="002C381B" w:rsidP="002C381B">
      <w:pPr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  <w:bookmarkStart w:id="0" w:name="_GoBack"/>
      <w:bookmarkEnd w:id="0"/>
    </w:p>
    <w:p w:rsidR="002C381B" w:rsidRPr="002C381B" w:rsidRDefault="009E7C0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  <w:r w:rsidRPr="009E7C0B">
        <w:rPr>
          <w:rFonts w:ascii="Times New Roman" w:eastAsia="TextBook" w:hAnsi="Times New Roman" w:cs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9.6pt;margin-top:-47.85pt;width:94pt;height:130pt;z-index:251660288">
            <v:imagedata r:id="rId6" o:title=""/>
            <w10:anchorlock/>
          </v:shape>
          <o:OLEObject Type="Embed" ProgID="Word.Picture.8" ShapeID="_x0000_s1028" DrawAspect="Content" ObjectID="_1679294681" r:id="rId7"/>
        </w:pict>
      </w: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2C381B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2C381B" w:rsidRPr="002C381B" w:rsidRDefault="002C381B" w:rsidP="002C381B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C381B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ПРИМОРСКОГО КРАЯ</w:t>
      </w: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2C381B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2C381B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2C381B" w:rsidRPr="002C381B" w:rsidRDefault="002C381B" w:rsidP="002C381B">
      <w:pPr>
        <w:spacing w:after="0" w:line="240" w:lineRule="auto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/>
        <w:rPr>
          <w:rFonts w:ascii="Times New Roman" w:eastAsia="TextBook" w:hAnsi="Times New Roman" w:cs="Times New Roman"/>
          <w:b/>
          <w:sz w:val="26"/>
          <w:szCs w:val="26"/>
        </w:rPr>
      </w:pPr>
      <w:r w:rsidRPr="002C381B">
        <w:rPr>
          <w:rFonts w:ascii="Times New Roman" w:eastAsia="Times New Roman" w:hAnsi="Times New Roman" w:cs="Times New Roman"/>
          <w:sz w:val="26"/>
          <w:szCs w:val="26"/>
        </w:rPr>
        <w:t>«   31   »   марта   2021 года               г. Спасск-Дальний                                         №  2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</w:p>
    <w:p w:rsidR="002C381B" w:rsidRDefault="002C381B" w:rsidP="002C381B">
      <w:pPr>
        <w:spacing w:after="0" w:line="240" w:lineRule="auto"/>
        <w:ind w:right="4252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right="4252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Отчет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</w:t>
      </w:r>
    </w:p>
    <w:p w:rsidR="002C381B" w:rsidRDefault="002C381B" w:rsidP="002C381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right="-1"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  <w:proofErr w:type="gramStart"/>
      <w:r w:rsidRPr="002C381B">
        <w:rPr>
          <w:rFonts w:ascii="Times New Roman" w:eastAsia="TextBook" w:hAnsi="Times New Roman" w:cs="Times New Roman"/>
          <w:sz w:val="26"/>
          <w:szCs w:val="26"/>
        </w:rPr>
        <w:t>Заслушав отчет Администрации городского округа Спасск-Дальний о работе Администрации городского округа Спасск-Дальний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год, руководствуясь Федеральным законом от 06 октября 2003 года  № 131-ФЗ «Об общих принципах  организации местного самоуправления</w:t>
      </w:r>
      <w:proofErr w:type="gramEnd"/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 в Российской Федерации», Уставом городского округа Спасск-Дальний, Дума  городского округа Спасск-Дальний</w:t>
      </w:r>
    </w:p>
    <w:p w:rsidR="002C381B" w:rsidRPr="002C381B" w:rsidRDefault="002C381B" w:rsidP="002C381B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РЕШИЛА:</w:t>
      </w:r>
    </w:p>
    <w:p w:rsidR="002C381B" w:rsidRPr="002C381B" w:rsidRDefault="002C381B" w:rsidP="002C381B">
      <w:pPr>
        <w:spacing w:after="0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right="-1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      1. Отчет о реализации Указа  Президента России от 7 мая 2018 года № 204 «О национальных целях и стратегических задачах развития Российской Федерации на период до 2024 года» на территории городского округа Спасск-Дальний за 2020 год» принять к сведению (прилагается).</w:t>
      </w:r>
    </w:p>
    <w:p w:rsidR="002C381B" w:rsidRPr="002C381B" w:rsidRDefault="002C381B" w:rsidP="002C381B">
      <w:pPr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381B">
        <w:rPr>
          <w:rFonts w:ascii="Times New Roman" w:eastAsia="Times New Roman" w:hAnsi="Times New Roman" w:cs="Times New Roman"/>
          <w:sz w:val="26"/>
          <w:szCs w:val="26"/>
        </w:rPr>
        <w:t xml:space="preserve">      2. Настоящее решение вступает в силу со дня его принятия.</w:t>
      </w:r>
    </w:p>
    <w:p w:rsidR="002C381B" w:rsidRPr="002C381B" w:rsidRDefault="002C381B" w:rsidP="002C381B">
      <w:pPr>
        <w:spacing w:after="0" w:line="240" w:lineRule="auto"/>
        <w:ind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ind w:firstLine="708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Pr="002C381B" w:rsidRDefault="002C381B" w:rsidP="002C381B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 xml:space="preserve">Председатель Думы </w:t>
      </w:r>
    </w:p>
    <w:p w:rsidR="002C381B" w:rsidRPr="002C381B" w:rsidRDefault="002C381B" w:rsidP="002C381B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  <w:r w:rsidRPr="002C381B">
        <w:rPr>
          <w:rFonts w:ascii="Times New Roman" w:eastAsia="TextBook" w:hAnsi="Times New Roman" w:cs="Times New Roman"/>
          <w:sz w:val="26"/>
          <w:szCs w:val="26"/>
        </w:rPr>
        <w:t>городского округа Спасск - Дальний                                                             К.Г.Марков</w:t>
      </w:r>
    </w:p>
    <w:p w:rsidR="002C381B" w:rsidRPr="002C381B" w:rsidRDefault="002C381B" w:rsidP="002C381B">
      <w:pPr>
        <w:spacing w:after="0" w:line="240" w:lineRule="auto"/>
        <w:jc w:val="both"/>
        <w:rPr>
          <w:rFonts w:ascii="Times New Roman" w:eastAsia="TextBook" w:hAnsi="Times New Roman" w:cs="Times New Roman"/>
          <w:sz w:val="26"/>
          <w:szCs w:val="26"/>
        </w:rPr>
      </w:pPr>
    </w:p>
    <w:p w:rsidR="002C381B" w:rsidRDefault="002C381B">
      <w:pPr>
        <w:rPr>
          <w:rFonts w:ascii="Times New Roman" w:hAnsi="Times New Roman" w:cs="Times New Roman"/>
          <w:sz w:val="26"/>
          <w:szCs w:val="26"/>
        </w:rPr>
      </w:pPr>
    </w:p>
    <w:p w:rsidR="002C381B" w:rsidRDefault="002C38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FA3400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FA34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t>округа Спасск-Дальний</w:t>
      </w:r>
    </w:p>
    <w:p w:rsidR="002C381B" w:rsidRPr="00FA3400" w:rsidRDefault="002C381B" w:rsidP="002C381B">
      <w:pPr>
        <w:spacing w:after="0" w:line="240" w:lineRule="auto"/>
        <w:ind w:left="5580"/>
        <w:rPr>
          <w:rFonts w:ascii="Times New Roman" w:eastAsia="Times New Roman" w:hAnsi="Times New Roman" w:cs="Times New Roman"/>
          <w:sz w:val="26"/>
          <w:szCs w:val="26"/>
        </w:rPr>
      </w:pPr>
      <w:r w:rsidRPr="00FA3400">
        <w:rPr>
          <w:rFonts w:ascii="Times New Roman" w:eastAsia="Times New Roman" w:hAnsi="Times New Roman" w:cs="Times New Roman"/>
          <w:sz w:val="26"/>
          <w:szCs w:val="26"/>
        </w:rPr>
        <w:t>№ 27 от 31.03.2021 г.</w:t>
      </w:r>
    </w:p>
    <w:p w:rsidR="002C381B" w:rsidRPr="00FA3400" w:rsidRDefault="002C381B" w:rsidP="009D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D24C9" w:rsidRPr="00851312" w:rsidRDefault="009D24C9" w:rsidP="009D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ОЧЕТ</w:t>
      </w:r>
    </w:p>
    <w:p w:rsidR="00D43CF9" w:rsidRPr="00851312" w:rsidRDefault="009D24C9" w:rsidP="009D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 xml:space="preserve">о реализации Указа  Президента России от 7 мая 2018 года № 204 </w:t>
      </w:r>
    </w:p>
    <w:p w:rsidR="009D24C9" w:rsidRPr="00851312" w:rsidRDefault="009D24C9" w:rsidP="009D24C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«О национальных целях и стратегических задачах развития Российской Федерации на период до 2024 года» на территории городского округа Спасск-Д</w:t>
      </w:r>
      <w:r w:rsidR="00D43CF9" w:rsidRPr="00851312">
        <w:rPr>
          <w:rFonts w:ascii="Times New Roman" w:hAnsi="Times New Roman" w:cs="Times New Roman"/>
          <w:sz w:val="26"/>
          <w:szCs w:val="26"/>
        </w:rPr>
        <w:t>альний за 2020 год</w:t>
      </w:r>
    </w:p>
    <w:p w:rsidR="009E7DAC" w:rsidRPr="00851312" w:rsidRDefault="009E7DAC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76E9B" w:rsidRPr="00851312" w:rsidRDefault="00276E9B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7 мая 2018 года Президентом России бы</w:t>
      </w:r>
      <w:r w:rsidR="009E7DAC" w:rsidRPr="00851312">
        <w:rPr>
          <w:rFonts w:ascii="Times New Roman" w:hAnsi="Times New Roman" w:cs="Times New Roman"/>
          <w:sz w:val="26"/>
          <w:szCs w:val="26"/>
        </w:rPr>
        <w:t xml:space="preserve">л подписан Указ № 204 </w:t>
      </w:r>
      <w:r w:rsidRPr="00851312">
        <w:rPr>
          <w:rFonts w:ascii="Times New Roman" w:hAnsi="Times New Roman" w:cs="Times New Roman"/>
          <w:sz w:val="26"/>
          <w:szCs w:val="26"/>
        </w:rPr>
        <w:t xml:space="preserve">«О национальных целях и стратегических задачах развития Российской Федерации на период до 2024 года». </w:t>
      </w:r>
    </w:p>
    <w:p w:rsidR="00276E9B" w:rsidRPr="00851312" w:rsidRDefault="00CB756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М</w:t>
      </w:r>
      <w:r w:rsidR="00276E9B" w:rsidRPr="00851312">
        <w:rPr>
          <w:rFonts w:ascii="Times New Roman" w:hAnsi="Times New Roman" w:cs="Times New Roman"/>
          <w:sz w:val="26"/>
          <w:szCs w:val="26"/>
        </w:rPr>
        <w:t xml:space="preserve">айский Указ Президента России </w:t>
      </w:r>
      <w:proofErr w:type="gramStart"/>
      <w:r w:rsidR="00276E9B" w:rsidRPr="00851312">
        <w:rPr>
          <w:rFonts w:ascii="Times New Roman" w:hAnsi="Times New Roman" w:cs="Times New Roman"/>
          <w:sz w:val="26"/>
          <w:szCs w:val="26"/>
        </w:rPr>
        <w:t>влечет за собой большой объем работы и  касается</w:t>
      </w:r>
      <w:proofErr w:type="gramEnd"/>
      <w:r w:rsidR="00276E9B" w:rsidRPr="00851312">
        <w:rPr>
          <w:rFonts w:ascii="Times New Roman" w:hAnsi="Times New Roman" w:cs="Times New Roman"/>
          <w:sz w:val="26"/>
          <w:szCs w:val="26"/>
        </w:rPr>
        <w:t xml:space="preserve"> всех сфер нашей жизни</w:t>
      </w:r>
      <w:r w:rsidR="009F101A" w:rsidRPr="00851312">
        <w:rPr>
          <w:rFonts w:ascii="Times New Roman" w:hAnsi="Times New Roman" w:cs="Times New Roman"/>
          <w:sz w:val="26"/>
          <w:szCs w:val="26"/>
        </w:rPr>
        <w:t>.</w:t>
      </w:r>
    </w:p>
    <w:p w:rsidR="00276E9B" w:rsidRPr="00851312" w:rsidRDefault="00276E9B" w:rsidP="0074674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312">
        <w:rPr>
          <w:sz w:val="26"/>
          <w:szCs w:val="26"/>
        </w:rPr>
        <w:t>Правительству России поручено обеспечить достижение до 2024 года </w:t>
      </w:r>
      <w:r w:rsidR="009E7DAC" w:rsidRPr="00851312">
        <w:rPr>
          <w:sz w:val="26"/>
          <w:szCs w:val="26"/>
        </w:rPr>
        <w:t xml:space="preserve"> 9 </w:t>
      </w:r>
      <w:r w:rsidRPr="00851312">
        <w:rPr>
          <w:sz w:val="26"/>
          <w:szCs w:val="26"/>
        </w:rPr>
        <w:t>национальных целей: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обеспечение устойчивого естественного роста численности населения Российской Федерации;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повышение ожидаемой продолжительности жизни до 78 лет (к 2030 году - до 80 лет);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снижение в два раза уровня бедности в Российской Федерации;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улучшение жилищных условий не менее 5 млн. семей ежегодно;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обеспечение ускоренного внедрения цифровых технологий в экономике и социальной сфере;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276E9B" w:rsidRPr="00851312" w:rsidRDefault="00276E9B" w:rsidP="0074674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создание в базовых отраслях экономики, прежде всего в обрабатывающей промышленности и агропромышленном комплексе, вы</w:t>
      </w:r>
      <w:r w:rsidR="00231919" w:rsidRPr="00851312">
        <w:rPr>
          <w:rFonts w:ascii="Times New Roman" w:hAnsi="Times New Roman" w:cs="Times New Roman"/>
          <w:sz w:val="26"/>
          <w:szCs w:val="26"/>
        </w:rPr>
        <w:t>сокопроизводительного экспортно-</w:t>
      </w:r>
      <w:r w:rsidRPr="00851312">
        <w:rPr>
          <w:rFonts w:ascii="Times New Roman" w:hAnsi="Times New Roman" w:cs="Times New Roman"/>
          <w:sz w:val="26"/>
          <w:szCs w:val="26"/>
        </w:rPr>
        <w:t>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276E9B" w:rsidRPr="00851312" w:rsidRDefault="00276E9B" w:rsidP="00746747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51312">
        <w:rPr>
          <w:sz w:val="26"/>
          <w:szCs w:val="26"/>
        </w:rPr>
        <w:t>В соответствии с на</w:t>
      </w:r>
      <w:r w:rsidR="00231919" w:rsidRPr="00851312">
        <w:rPr>
          <w:sz w:val="26"/>
          <w:szCs w:val="26"/>
        </w:rPr>
        <w:t>циональными целями Правительство Российской Федерации, федеральные министерства,</w:t>
      </w:r>
      <w:r w:rsidRPr="00851312">
        <w:rPr>
          <w:sz w:val="26"/>
          <w:szCs w:val="26"/>
        </w:rPr>
        <w:t xml:space="preserve"> совместно с органами государственной власти субъектов</w:t>
      </w:r>
      <w:r w:rsidR="00231919" w:rsidRPr="00851312">
        <w:rPr>
          <w:sz w:val="26"/>
          <w:szCs w:val="26"/>
        </w:rPr>
        <w:t xml:space="preserve"> </w:t>
      </w:r>
      <w:proofErr w:type="spellStart"/>
      <w:r w:rsidR="00231919" w:rsidRPr="00851312">
        <w:rPr>
          <w:sz w:val="26"/>
          <w:szCs w:val="26"/>
        </w:rPr>
        <w:t>РФ</w:t>
      </w:r>
      <w:proofErr w:type="gramStart"/>
      <w:r w:rsidR="009E7DAC" w:rsidRPr="00851312">
        <w:rPr>
          <w:sz w:val="26"/>
          <w:szCs w:val="26"/>
        </w:rPr>
        <w:t>,</w:t>
      </w:r>
      <w:r w:rsidR="00231919" w:rsidRPr="00851312">
        <w:rPr>
          <w:sz w:val="26"/>
          <w:szCs w:val="26"/>
        </w:rPr>
        <w:t>р</w:t>
      </w:r>
      <w:proofErr w:type="gramEnd"/>
      <w:r w:rsidR="00231919" w:rsidRPr="00851312">
        <w:rPr>
          <w:sz w:val="26"/>
          <w:szCs w:val="26"/>
        </w:rPr>
        <w:t>азработали</w:t>
      </w:r>
      <w:proofErr w:type="spellEnd"/>
      <w:r w:rsidRPr="00851312">
        <w:rPr>
          <w:sz w:val="26"/>
          <w:szCs w:val="26"/>
        </w:rPr>
        <w:t xml:space="preserve">  </w:t>
      </w:r>
      <w:r w:rsidRPr="00851312">
        <w:rPr>
          <w:b/>
          <w:sz w:val="26"/>
          <w:szCs w:val="26"/>
        </w:rPr>
        <w:t>национальные проекты по 12 направлениям:</w:t>
      </w:r>
      <w:r w:rsidRPr="00851312">
        <w:rPr>
          <w:sz w:val="26"/>
          <w:szCs w:val="26"/>
        </w:rPr>
        <w:t xml:space="preserve"> демография; здравоохранение; образование; жилье и городская среда; экология; безопасные и качественные автомобильные дороги; производительность труда и поддержка занятости; наука; цифровая экономика; культура; малое и среднее предпринимательство и поддержка индивидуальной предпринимательской инициативы; международная кооперация и экспорт. </w:t>
      </w:r>
    </w:p>
    <w:p w:rsidR="00746747" w:rsidRPr="00851312" w:rsidRDefault="00746747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E9B" w:rsidRPr="00851312" w:rsidRDefault="00276E9B" w:rsidP="004505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В городском округе</w:t>
      </w:r>
      <w:r w:rsidR="00231919" w:rsidRPr="00851312">
        <w:rPr>
          <w:rFonts w:ascii="Times New Roman" w:hAnsi="Times New Roman" w:cs="Times New Roman"/>
          <w:sz w:val="26"/>
          <w:szCs w:val="26"/>
        </w:rPr>
        <w:t xml:space="preserve"> Спасск-Дальний,</w:t>
      </w:r>
      <w:r w:rsidRPr="00851312">
        <w:rPr>
          <w:rFonts w:ascii="Times New Roman" w:hAnsi="Times New Roman" w:cs="Times New Roman"/>
          <w:sz w:val="26"/>
          <w:szCs w:val="26"/>
        </w:rPr>
        <w:t xml:space="preserve"> реализуется 8 национальных проектов: Демография, Здравоохранение, Образование, Жилье и городская среда, Экология, Цифровая экономика, Культура, Мал</w:t>
      </w:r>
      <w:r w:rsidR="00CB7564" w:rsidRPr="00851312">
        <w:rPr>
          <w:rFonts w:ascii="Times New Roman" w:hAnsi="Times New Roman" w:cs="Times New Roman"/>
          <w:sz w:val="26"/>
          <w:szCs w:val="26"/>
        </w:rPr>
        <w:t>ое и среднее предпринимательств</w:t>
      </w:r>
      <w:r w:rsidR="00B924F6" w:rsidRPr="00851312">
        <w:rPr>
          <w:rFonts w:ascii="Times New Roman" w:hAnsi="Times New Roman" w:cs="Times New Roman"/>
          <w:sz w:val="26"/>
          <w:szCs w:val="26"/>
        </w:rPr>
        <w:t>о, и поддержка индивидуальной предпринимательской инициативы,</w:t>
      </w:r>
      <w:r w:rsidR="00CB7564" w:rsidRPr="00851312">
        <w:rPr>
          <w:rFonts w:ascii="Times New Roman" w:hAnsi="Times New Roman" w:cs="Times New Roman"/>
          <w:sz w:val="26"/>
          <w:szCs w:val="26"/>
        </w:rPr>
        <w:t xml:space="preserve"> по которым утверждены </w:t>
      </w:r>
      <w:r w:rsidR="00B924F6" w:rsidRPr="00851312">
        <w:rPr>
          <w:rFonts w:ascii="Times New Roman" w:hAnsi="Times New Roman" w:cs="Times New Roman"/>
          <w:sz w:val="26"/>
          <w:szCs w:val="26"/>
        </w:rPr>
        <w:t>дорожные карты</w:t>
      </w:r>
      <w:r w:rsidRPr="00851312">
        <w:rPr>
          <w:rFonts w:ascii="Times New Roman" w:hAnsi="Times New Roman" w:cs="Times New Roman"/>
          <w:sz w:val="26"/>
          <w:szCs w:val="26"/>
        </w:rPr>
        <w:t>.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На реализацию национальных проектов на территории городского округа Спасск-Дальний </w:t>
      </w:r>
      <w:r w:rsidR="00231919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с 2019 по 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2024 год предусмотрено </w:t>
      </w:r>
      <w:r w:rsidR="00D43CF9" w:rsidRPr="00851312">
        <w:rPr>
          <w:rFonts w:ascii="Times New Roman" w:hAnsi="Times New Roman" w:cs="Times New Roman"/>
          <w:spacing w:val="-2"/>
          <w:sz w:val="26"/>
          <w:szCs w:val="26"/>
        </w:rPr>
        <w:t>1</w:t>
      </w:r>
      <w:r w:rsidR="00EF6DB1" w:rsidRPr="00851312">
        <w:rPr>
          <w:rFonts w:ascii="Times New Roman" w:hAnsi="Times New Roman" w:cs="Times New Roman"/>
          <w:spacing w:val="-2"/>
          <w:sz w:val="26"/>
          <w:szCs w:val="26"/>
        </w:rPr>
        <w:t>321</w:t>
      </w:r>
      <w:r w:rsidR="00D43CF9" w:rsidRPr="00851312">
        <w:rPr>
          <w:rFonts w:ascii="Times New Roman" w:hAnsi="Times New Roman" w:cs="Times New Roman"/>
          <w:spacing w:val="-2"/>
          <w:sz w:val="26"/>
          <w:szCs w:val="26"/>
        </w:rPr>
        <w:t>млн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>. рублей</w:t>
      </w:r>
      <w:r w:rsidRPr="00851312">
        <w:rPr>
          <w:rFonts w:ascii="Times New Roman" w:hAnsi="Times New Roman" w:cs="Times New Roman"/>
          <w:b/>
          <w:spacing w:val="-2"/>
          <w:sz w:val="26"/>
          <w:szCs w:val="26"/>
        </w:rPr>
        <w:t xml:space="preserve">, 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>в том числе</w:t>
      </w:r>
      <w:r w:rsidR="00231919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по бюджетам: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ФБ – </w:t>
      </w:r>
      <w:r w:rsidR="00EF6DB1" w:rsidRPr="00851312">
        <w:rPr>
          <w:rFonts w:ascii="Times New Roman" w:hAnsi="Times New Roman" w:cs="Times New Roman"/>
          <w:spacing w:val="-2"/>
          <w:sz w:val="26"/>
          <w:szCs w:val="26"/>
        </w:rPr>
        <w:t>463,84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млн. рублей, 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КБ – </w:t>
      </w:r>
      <w:r w:rsidR="00EF6DB1" w:rsidRPr="00851312">
        <w:rPr>
          <w:rFonts w:ascii="Times New Roman" w:hAnsi="Times New Roman" w:cs="Times New Roman"/>
          <w:spacing w:val="-2"/>
          <w:sz w:val="26"/>
          <w:szCs w:val="26"/>
        </w:rPr>
        <w:t>642.92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млн. рублей,                </w:t>
      </w:r>
    </w:p>
    <w:p w:rsidR="00231919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МБ – </w:t>
      </w:r>
      <w:r w:rsidR="00EF6DB1" w:rsidRPr="00851312">
        <w:rPr>
          <w:rFonts w:ascii="Times New Roman" w:hAnsi="Times New Roman" w:cs="Times New Roman"/>
          <w:spacing w:val="-2"/>
          <w:sz w:val="26"/>
          <w:szCs w:val="26"/>
        </w:rPr>
        <w:t>214,74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млн. рублей.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>В 20</w:t>
      </w:r>
      <w:r w:rsidR="00A3428B" w:rsidRPr="00851312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году</w:t>
      </w:r>
      <w:r w:rsidR="00231919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на реализацию национальных </w:t>
      </w:r>
      <w:proofErr w:type="spellStart"/>
      <w:r w:rsidR="00231919" w:rsidRPr="00851312">
        <w:rPr>
          <w:rFonts w:ascii="Times New Roman" w:hAnsi="Times New Roman" w:cs="Times New Roman"/>
          <w:spacing w:val="-2"/>
          <w:sz w:val="26"/>
          <w:szCs w:val="26"/>
        </w:rPr>
        <w:t>проектов</w:t>
      </w:r>
      <w:r w:rsidR="00A03934" w:rsidRPr="00851312">
        <w:rPr>
          <w:rFonts w:ascii="Times New Roman" w:hAnsi="Times New Roman" w:cs="Times New Roman"/>
          <w:spacing w:val="-2"/>
          <w:sz w:val="26"/>
          <w:szCs w:val="26"/>
        </w:rPr>
        <w:t>было</w:t>
      </w:r>
      <w:proofErr w:type="spellEnd"/>
      <w:r w:rsidR="00A03934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предусмотрено </w:t>
      </w:r>
      <w:r w:rsidR="00450572" w:rsidRPr="00851312">
        <w:rPr>
          <w:rFonts w:ascii="Times New Roman" w:hAnsi="Times New Roman" w:cs="Times New Roman"/>
          <w:spacing w:val="-2"/>
          <w:sz w:val="26"/>
          <w:szCs w:val="26"/>
        </w:rPr>
        <w:t>252,06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млн. рублей, в том числе</w:t>
      </w:r>
      <w:r w:rsidR="00231919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по бюджетам: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ФБ – </w:t>
      </w:r>
      <w:r w:rsidR="00B44EDF" w:rsidRPr="00851312">
        <w:rPr>
          <w:rFonts w:ascii="Times New Roman" w:hAnsi="Times New Roman" w:cs="Times New Roman"/>
          <w:spacing w:val="-2"/>
          <w:sz w:val="26"/>
          <w:szCs w:val="26"/>
        </w:rPr>
        <w:t>76,7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 млн. рублей, 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КБ – </w:t>
      </w:r>
      <w:r w:rsidR="00B44EDF" w:rsidRPr="00851312">
        <w:rPr>
          <w:rFonts w:ascii="Times New Roman" w:hAnsi="Times New Roman" w:cs="Times New Roman"/>
          <w:spacing w:val="-2"/>
          <w:sz w:val="26"/>
          <w:szCs w:val="26"/>
        </w:rPr>
        <w:t>54,4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млн. рублей,               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МБ – </w:t>
      </w:r>
      <w:r w:rsidR="00B44EDF" w:rsidRPr="00851312">
        <w:rPr>
          <w:rFonts w:ascii="Times New Roman" w:hAnsi="Times New Roman" w:cs="Times New Roman"/>
          <w:spacing w:val="-2"/>
          <w:sz w:val="26"/>
          <w:szCs w:val="26"/>
        </w:rPr>
        <w:t>120,9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млн. рублей.</w:t>
      </w:r>
    </w:p>
    <w:p w:rsidR="00AB0A01" w:rsidRPr="00851312" w:rsidRDefault="00942FD0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По сравнению с прошлым годом объем </w:t>
      </w:r>
      <w:r w:rsidR="00A03934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финансовых средств 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вырос с 1</w:t>
      </w:r>
      <w:r w:rsidR="00EF6DB1" w:rsidRPr="00851312">
        <w:rPr>
          <w:rFonts w:ascii="Times New Roman" w:hAnsi="Times New Roman" w:cs="Times New Roman"/>
          <w:spacing w:val="-2"/>
          <w:sz w:val="26"/>
          <w:szCs w:val="26"/>
        </w:rPr>
        <w:t>2</w:t>
      </w:r>
      <w:r w:rsidR="00B44EDF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1,97 млн. рублей 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до </w:t>
      </w:r>
      <w:r w:rsidR="00AB0A01" w:rsidRPr="00851312">
        <w:rPr>
          <w:rFonts w:ascii="Times New Roman" w:hAnsi="Times New Roman" w:cs="Times New Roman"/>
          <w:spacing w:val="-2"/>
          <w:sz w:val="26"/>
          <w:szCs w:val="26"/>
        </w:rPr>
        <w:t>252</w:t>
      </w: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 млн. рублей</w:t>
      </w:r>
      <w:r w:rsidR="00AB0A01"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7C18D5">
        <w:rPr>
          <w:rFonts w:ascii="Times New Roman" w:hAnsi="Times New Roman" w:cs="Times New Roman"/>
          <w:spacing w:val="-2"/>
          <w:sz w:val="26"/>
          <w:szCs w:val="26"/>
        </w:rPr>
        <w:t>объем вырос более чем в 2 раза.</w:t>
      </w:r>
    </w:p>
    <w:p w:rsidR="00B32D87" w:rsidRPr="00851312" w:rsidRDefault="00B32D87" w:rsidP="00B32D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Исполнение в 2020 году составило 237,05  млн. рублей, в том числе по бюджетам: </w:t>
      </w:r>
    </w:p>
    <w:p w:rsidR="00B32D87" w:rsidRPr="00851312" w:rsidRDefault="00B32D87" w:rsidP="00B32D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ФБ – 70,25  млн. рублей, </w:t>
      </w:r>
    </w:p>
    <w:p w:rsidR="00B32D87" w:rsidRPr="00851312" w:rsidRDefault="00B32D87" w:rsidP="00B32D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КБ – 46,08 млн. рублей,               </w:t>
      </w:r>
    </w:p>
    <w:p w:rsidR="00B32D87" w:rsidRPr="00851312" w:rsidRDefault="00B32D87" w:rsidP="00B32D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>МБ – 120,72 млн. рублей.</w:t>
      </w:r>
    </w:p>
    <w:p w:rsidR="00D863D4" w:rsidRPr="00851312" w:rsidRDefault="00D863D4" w:rsidP="007467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1312">
        <w:rPr>
          <w:rFonts w:ascii="Times New Roman" w:hAnsi="Times New Roman" w:cs="Times New Roman"/>
          <w:spacing w:val="-2"/>
          <w:sz w:val="26"/>
          <w:szCs w:val="26"/>
        </w:rPr>
        <w:t xml:space="preserve">Исполнение </w:t>
      </w:r>
      <w:r w:rsidR="00513A7D" w:rsidRPr="00851312">
        <w:rPr>
          <w:rFonts w:ascii="Times New Roman" w:hAnsi="Times New Roman" w:cs="Times New Roman"/>
          <w:spacing w:val="-2"/>
          <w:sz w:val="26"/>
          <w:szCs w:val="26"/>
        </w:rPr>
        <w:t>национальных проектов в разрезе дорожных карт</w:t>
      </w:r>
      <w:r w:rsidR="00C7306F" w:rsidRPr="00851312">
        <w:rPr>
          <w:rFonts w:ascii="Times New Roman" w:hAnsi="Times New Roman" w:cs="Times New Roman"/>
          <w:spacing w:val="-2"/>
          <w:sz w:val="26"/>
          <w:szCs w:val="26"/>
        </w:rPr>
        <w:t>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3261"/>
        <w:gridCol w:w="2126"/>
        <w:gridCol w:w="2126"/>
        <w:gridCol w:w="1843"/>
      </w:tblGrid>
      <w:tr w:rsidR="00CF2D7F" w:rsidRPr="00851312" w:rsidTr="00D43CF9">
        <w:trPr>
          <w:trHeight w:val="963"/>
        </w:trPr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Наименование национального проекта</w:t>
            </w:r>
          </w:p>
        </w:tc>
        <w:tc>
          <w:tcPr>
            <w:tcW w:w="2126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Предусмотрено средств (млн. руб.)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A42E5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</w:t>
            </w:r>
            <w:r w:rsidR="00CF2D7F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сполнение  за 2020 год (млн. руб</w:t>
            </w:r>
            <w:r w:rsidR="00D43CF9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.</w:t>
            </w:r>
            <w:r w:rsidR="00CF2D7F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CF2D7F" w:rsidP="00513A7D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% исполнения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Демография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ind w:firstLine="709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65,7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50,7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77,17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Здравоохранение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ind w:firstLine="709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6,0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6,0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,00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Образование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123,9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123,9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,00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Жилье и городская среда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ind w:firstLine="709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52,5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52,5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,00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Экология</w:t>
            </w:r>
          </w:p>
        </w:tc>
        <w:tc>
          <w:tcPr>
            <w:tcW w:w="2126" w:type="dxa"/>
          </w:tcPr>
          <w:p w:rsidR="00CF2D7F" w:rsidRPr="00851312" w:rsidRDefault="00CF2D7F" w:rsidP="00513A7D">
            <w:pPr>
              <w:ind w:firstLine="709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2,9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CF2D7F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2,9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CF2D7F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,00</w:t>
            </w:r>
          </w:p>
        </w:tc>
      </w:tr>
      <w:tr w:rsidR="00CF2D7F" w:rsidRPr="00851312" w:rsidTr="00D43CF9"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Цифровая экономика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ind w:firstLine="709"/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1,06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1,06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100</w:t>
            </w:r>
            <w:r w:rsidR="000F4864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,00</w:t>
            </w:r>
          </w:p>
        </w:tc>
      </w:tr>
      <w:tr w:rsidR="00CF2D7F" w:rsidRPr="00851312" w:rsidTr="00D43CF9">
        <w:trPr>
          <w:trHeight w:val="326"/>
        </w:trPr>
        <w:tc>
          <w:tcPr>
            <w:tcW w:w="3261" w:type="dxa"/>
          </w:tcPr>
          <w:p w:rsidR="00CF2D7F" w:rsidRPr="00851312" w:rsidRDefault="00CF2D7F" w:rsidP="00746747">
            <w:pPr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ИТОГО:</w:t>
            </w:r>
          </w:p>
        </w:tc>
        <w:tc>
          <w:tcPr>
            <w:tcW w:w="2126" w:type="dxa"/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252,0</w:t>
            </w:r>
            <w:r w:rsidR="006B74AE"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F2D7F" w:rsidRPr="00851312" w:rsidRDefault="003A7136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237,06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F2D7F" w:rsidRPr="00851312" w:rsidRDefault="006B74AE" w:rsidP="00513A7D">
            <w:pPr>
              <w:jc w:val="right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851312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94,05</w:t>
            </w:r>
          </w:p>
        </w:tc>
      </w:tr>
    </w:tbl>
    <w:p w:rsidR="00294EED" w:rsidRPr="00851312" w:rsidRDefault="00294EED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94EED" w:rsidRPr="00851312" w:rsidRDefault="00A03934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Невыполнение составило 15 млн</w:t>
      </w:r>
      <w:r w:rsidR="00294EED" w:rsidRPr="00851312">
        <w:rPr>
          <w:rFonts w:ascii="Times New Roman" w:hAnsi="Times New Roman" w:cs="Times New Roman"/>
          <w:sz w:val="26"/>
          <w:szCs w:val="26"/>
        </w:rPr>
        <w:t>.</w:t>
      </w:r>
      <w:r w:rsidRPr="00851312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294EED" w:rsidRPr="00851312">
        <w:rPr>
          <w:rFonts w:ascii="Times New Roman" w:hAnsi="Times New Roman" w:cs="Times New Roman"/>
          <w:sz w:val="26"/>
          <w:szCs w:val="26"/>
        </w:rPr>
        <w:t xml:space="preserve">по национальному проекту демография </w:t>
      </w:r>
      <w:r w:rsidRPr="00851312">
        <w:rPr>
          <w:rFonts w:ascii="Times New Roman" w:hAnsi="Times New Roman" w:cs="Times New Roman"/>
          <w:sz w:val="26"/>
          <w:szCs w:val="26"/>
        </w:rPr>
        <w:t>в том числе</w:t>
      </w:r>
      <w:r w:rsidR="00294EED" w:rsidRPr="00851312">
        <w:rPr>
          <w:rFonts w:ascii="Times New Roman" w:hAnsi="Times New Roman" w:cs="Times New Roman"/>
          <w:sz w:val="26"/>
          <w:szCs w:val="26"/>
        </w:rPr>
        <w:t>:</w:t>
      </w:r>
    </w:p>
    <w:p w:rsidR="00294EED" w:rsidRPr="00851312" w:rsidRDefault="00294EED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 xml:space="preserve">- не освоено 8,24 млн. рублей на разработку ПСД по объекту: «Строительство </w:t>
      </w:r>
      <w:proofErr w:type="spellStart"/>
      <w:r w:rsidRPr="00851312">
        <w:rPr>
          <w:rFonts w:ascii="Times New Roman" w:hAnsi="Times New Roman" w:cs="Times New Roman"/>
          <w:sz w:val="26"/>
          <w:szCs w:val="26"/>
        </w:rPr>
        <w:t>лыжероллерной</w:t>
      </w:r>
      <w:proofErr w:type="spellEnd"/>
      <w:r w:rsidRPr="00851312">
        <w:rPr>
          <w:rFonts w:ascii="Times New Roman" w:hAnsi="Times New Roman" w:cs="Times New Roman"/>
          <w:sz w:val="26"/>
          <w:szCs w:val="26"/>
        </w:rPr>
        <w:t xml:space="preserve"> трассы на  лыжной базе МБУДО ДООСЦ в с</w:t>
      </w:r>
      <w:proofErr w:type="gramStart"/>
      <w:r w:rsidRPr="0085131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51312">
        <w:rPr>
          <w:rFonts w:ascii="Times New Roman" w:hAnsi="Times New Roman" w:cs="Times New Roman"/>
          <w:sz w:val="26"/>
          <w:szCs w:val="26"/>
        </w:rPr>
        <w:t xml:space="preserve">алиновка». Документация </w:t>
      </w:r>
      <w:r w:rsidR="002D63CC">
        <w:rPr>
          <w:rFonts w:ascii="Times New Roman" w:hAnsi="Times New Roman" w:cs="Times New Roman"/>
          <w:sz w:val="26"/>
          <w:szCs w:val="26"/>
        </w:rPr>
        <w:t>находилась на  государственной экспертизе. В настоящее время получено положительное заключение</w:t>
      </w:r>
      <w:r w:rsidRPr="00851312">
        <w:rPr>
          <w:rFonts w:ascii="Times New Roman" w:hAnsi="Times New Roman" w:cs="Times New Roman"/>
          <w:sz w:val="26"/>
          <w:szCs w:val="26"/>
        </w:rPr>
        <w:t>;</w:t>
      </w:r>
    </w:p>
    <w:p w:rsidR="00A03934" w:rsidRPr="00851312" w:rsidRDefault="00294EED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- не освоено 6,75 млн. рублей по объекту: «Плоскостное спортивное сооружение. Физкультурно-оздоровительный комплекс открытого типа, ул</w:t>
      </w:r>
      <w:proofErr w:type="gramStart"/>
      <w:r w:rsidRPr="0085131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851312">
        <w:rPr>
          <w:rFonts w:ascii="Times New Roman" w:hAnsi="Times New Roman" w:cs="Times New Roman"/>
          <w:sz w:val="26"/>
          <w:szCs w:val="26"/>
        </w:rPr>
        <w:t>расногвардейская, 104/6». Экономия финансовых</w:t>
      </w:r>
      <w:r w:rsidR="001D53E6" w:rsidRPr="00851312">
        <w:rPr>
          <w:rFonts w:ascii="Times New Roman" w:hAnsi="Times New Roman" w:cs="Times New Roman"/>
          <w:sz w:val="26"/>
          <w:szCs w:val="26"/>
        </w:rPr>
        <w:t xml:space="preserve"> средств образовалась</w:t>
      </w:r>
      <w:r w:rsidRPr="00851312">
        <w:rPr>
          <w:rFonts w:ascii="Times New Roman" w:hAnsi="Times New Roman" w:cs="Times New Roman"/>
          <w:sz w:val="26"/>
          <w:szCs w:val="26"/>
        </w:rPr>
        <w:t xml:space="preserve"> в результате проведения закупочных процедур.  </w:t>
      </w:r>
    </w:p>
    <w:p w:rsidR="005223DA" w:rsidRPr="00851312" w:rsidRDefault="005223DA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>Выполнение показателей по национальным проектам в разрезе дорожных карт.</w:t>
      </w: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1842"/>
        <w:gridCol w:w="1560"/>
        <w:gridCol w:w="1275"/>
        <w:gridCol w:w="1276"/>
      </w:tblGrid>
      <w:tr w:rsidR="0049605E" w:rsidRPr="00851312" w:rsidTr="000F4864">
        <w:trPr>
          <w:trHeight w:val="24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lastRenderedPageBreak/>
              <w:t xml:space="preserve">Наименование </w:t>
            </w:r>
            <w:proofErr w:type="gramStart"/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национального</w:t>
            </w:r>
            <w:proofErr w:type="gramEnd"/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 </w:t>
            </w:r>
          </w:p>
          <w:p w:rsidR="0049605E" w:rsidRPr="00851312" w:rsidRDefault="0049605E" w:rsidP="0049605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проекта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Общее кол-во </w:t>
            </w:r>
          </w:p>
          <w:p w:rsidR="0049605E" w:rsidRPr="00851312" w:rsidRDefault="0049605E" w:rsidP="004960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 xml:space="preserve">показателей </w:t>
            </w:r>
          </w:p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Кол-во показателей достигших</w:t>
            </w:r>
          </w:p>
        </w:tc>
      </w:tr>
      <w:tr w:rsidR="0049605E" w:rsidRPr="00851312" w:rsidTr="000F4864">
        <w:trPr>
          <w:trHeight w:val="613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05E" w:rsidRPr="00851312" w:rsidRDefault="0049605E" w:rsidP="0049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605E" w:rsidRPr="00851312" w:rsidRDefault="0049605E" w:rsidP="00496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100 % и более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50% и более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Менее 50% </w:t>
            </w:r>
          </w:p>
        </w:tc>
      </w:tr>
      <w:tr w:rsidR="0049605E" w:rsidRPr="00851312" w:rsidTr="000F4864">
        <w:trPr>
          <w:trHeight w:val="26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Демография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10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</w:tr>
      <w:tr w:rsidR="0049605E" w:rsidRPr="00851312" w:rsidTr="000F4864">
        <w:trPr>
          <w:trHeight w:val="2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Здравоохранение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</w:tr>
      <w:tr w:rsidR="0049605E" w:rsidRPr="00851312" w:rsidTr="000F4864">
        <w:trPr>
          <w:trHeight w:val="2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505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  <w:r w:rsidR="00450572"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05E" w:rsidRPr="00851312" w:rsidTr="000F4864">
        <w:trPr>
          <w:trHeight w:val="26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Жилье и городская среда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4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05E" w:rsidRPr="00851312" w:rsidTr="000F4864">
        <w:trPr>
          <w:trHeight w:val="27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Экология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05E" w:rsidRPr="00851312" w:rsidTr="000F4864">
        <w:trPr>
          <w:trHeight w:val="14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Цифровая экономика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6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05E" w:rsidRPr="00851312" w:rsidTr="000F4864">
        <w:trPr>
          <w:trHeight w:val="32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Культура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1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9605E" w:rsidRPr="00851312" w:rsidTr="000F4864">
        <w:trPr>
          <w:trHeight w:val="62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Малое и среднее предпринимательство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 xml:space="preserve">2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50572" w:rsidP="0049605E">
            <w:pPr>
              <w:spacing w:after="0"/>
              <w:ind w:firstLine="7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05E" w:rsidRPr="00851312" w:rsidRDefault="0049605E" w:rsidP="004960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42FD0" w:rsidRPr="00851312" w:rsidTr="000F4864">
        <w:trPr>
          <w:trHeight w:val="284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42FD0" w:rsidRPr="00851312" w:rsidRDefault="000F4864" w:rsidP="000F4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kern w:val="24"/>
                <w:sz w:val="26"/>
                <w:szCs w:val="26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42FD0" w:rsidRPr="00851312" w:rsidRDefault="00942FD0" w:rsidP="000F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  <w:r w:rsidR="000F4864"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42FD0" w:rsidRPr="00851312" w:rsidRDefault="000F4864" w:rsidP="000F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42FD0" w:rsidRPr="00851312" w:rsidRDefault="000F4864" w:rsidP="000F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942FD0" w:rsidRPr="00851312" w:rsidRDefault="000F4864" w:rsidP="000F4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  <w:r w:rsidRPr="008513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  <w:t>2</w:t>
            </w:r>
          </w:p>
        </w:tc>
      </w:tr>
    </w:tbl>
    <w:p w:rsidR="0049605E" w:rsidRPr="00851312" w:rsidRDefault="0049605E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C18D5" w:rsidRPr="007C18D5" w:rsidRDefault="007C18D5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18D5">
        <w:rPr>
          <w:rFonts w:ascii="Times New Roman" w:hAnsi="Times New Roman" w:cs="Times New Roman"/>
          <w:sz w:val="26"/>
          <w:szCs w:val="26"/>
        </w:rPr>
        <w:t>Не достигнуты результаты по 5 показателям в том числе:</w:t>
      </w:r>
    </w:p>
    <w:p w:rsidR="001D53E6" w:rsidRPr="00851312" w:rsidRDefault="001D53E6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1312">
        <w:rPr>
          <w:rFonts w:ascii="Times New Roman" w:hAnsi="Times New Roman" w:cs="Times New Roman"/>
          <w:b/>
          <w:sz w:val="26"/>
          <w:szCs w:val="26"/>
        </w:rPr>
        <w:t xml:space="preserve">Демография: </w:t>
      </w:r>
    </w:p>
    <w:p w:rsidR="002D63CC" w:rsidRDefault="00851312" w:rsidP="008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 xml:space="preserve">- Количество рождений детей, необходимое для достижения значений показателя "Суммарный коэффициент рождаемости" план – 487, факт – 361, % выполнения 74,13. Показатель не выполнен, повлияла общая обстановка связанная с ситуацией по </w:t>
      </w:r>
      <w:proofErr w:type="spellStart"/>
      <w:r w:rsidRPr="00851312">
        <w:rPr>
          <w:rFonts w:ascii="Times New Roman" w:hAnsi="Times New Roman" w:cs="Times New Roman"/>
          <w:sz w:val="26"/>
          <w:szCs w:val="26"/>
        </w:rPr>
        <w:t>коронавирусу</w:t>
      </w:r>
      <w:proofErr w:type="spellEnd"/>
      <w:r w:rsidR="002D63CC">
        <w:rPr>
          <w:rFonts w:ascii="Times New Roman" w:hAnsi="Times New Roman" w:cs="Times New Roman"/>
          <w:sz w:val="26"/>
          <w:szCs w:val="26"/>
        </w:rPr>
        <w:t>.</w:t>
      </w:r>
    </w:p>
    <w:p w:rsidR="00851312" w:rsidRPr="00851312" w:rsidRDefault="00851312" w:rsidP="008513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 xml:space="preserve">- 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образование, человек план – 16, факт – 11,  % выполнения 68,75. Приостановлено финансирование. </w:t>
      </w:r>
      <w:r w:rsidR="0008548F">
        <w:rPr>
          <w:rFonts w:ascii="Times New Roman" w:hAnsi="Times New Roman" w:cs="Times New Roman"/>
          <w:sz w:val="26"/>
          <w:szCs w:val="26"/>
        </w:rPr>
        <w:t xml:space="preserve">Письмо КГБУ от 01.06.2020 №401-01-4/1529 в связи с поступившими установками по реализации национальных проектов. </w:t>
      </w:r>
    </w:p>
    <w:p w:rsidR="0008548F" w:rsidRPr="00851312" w:rsidRDefault="00851312" w:rsidP="00085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1312">
        <w:rPr>
          <w:rFonts w:ascii="Times New Roman" w:hAnsi="Times New Roman" w:cs="Times New Roman"/>
          <w:sz w:val="26"/>
          <w:szCs w:val="26"/>
        </w:rPr>
        <w:t xml:space="preserve">- Численность граждан </w:t>
      </w:r>
      <w:proofErr w:type="spellStart"/>
      <w:r w:rsidRPr="00851312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851312">
        <w:rPr>
          <w:rFonts w:ascii="Times New Roman" w:hAnsi="Times New Roman" w:cs="Times New Roman"/>
          <w:sz w:val="26"/>
          <w:szCs w:val="26"/>
        </w:rPr>
        <w:t xml:space="preserve"> возраста, прошедших профессиональное обучение и дополнительное профессиональное образование, </w:t>
      </w:r>
      <w:r w:rsidR="002D63CC">
        <w:rPr>
          <w:rFonts w:ascii="Times New Roman" w:hAnsi="Times New Roman" w:cs="Times New Roman"/>
          <w:sz w:val="26"/>
          <w:szCs w:val="26"/>
        </w:rPr>
        <w:t>(</w:t>
      </w:r>
      <w:r w:rsidRPr="00851312">
        <w:rPr>
          <w:rFonts w:ascii="Times New Roman" w:hAnsi="Times New Roman" w:cs="Times New Roman"/>
          <w:sz w:val="26"/>
          <w:szCs w:val="26"/>
        </w:rPr>
        <w:t>человек</w:t>
      </w:r>
      <w:r w:rsidR="002D63CC">
        <w:rPr>
          <w:rFonts w:ascii="Times New Roman" w:hAnsi="Times New Roman" w:cs="Times New Roman"/>
          <w:sz w:val="26"/>
          <w:szCs w:val="26"/>
        </w:rPr>
        <w:t>)</w:t>
      </w:r>
      <w:r w:rsidRPr="00851312">
        <w:rPr>
          <w:rFonts w:ascii="Times New Roman" w:hAnsi="Times New Roman" w:cs="Times New Roman"/>
          <w:sz w:val="26"/>
          <w:szCs w:val="26"/>
        </w:rPr>
        <w:t xml:space="preserve"> план – 32, факт – 18,  % выполнения 56,25. Приостановлено </w:t>
      </w:r>
      <w:proofErr w:type="spellStart"/>
      <w:r w:rsidRPr="00851312">
        <w:rPr>
          <w:rFonts w:ascii="Times New Roman" w:hAnsi="Times New Roman" w:cs="Times New Roman"/>
          <w:sz w:val="26"/>
          <w:szCs w:val="26"/>
        </w:rPr>
        <w:t>финансирование</w:t>
      </w:r>
      <w:proofErr w:type="gramStart"/>
      <w:r w:rsidRPr="00851312">
        <w:rPr>
          <w:rFonts w:ascii="Times New Roman" w:hAnsi="Times New Roman" w:cs="Times New Roman"/>
          <w:sz w:val="26"/>
          <w:szCs w:val="26"/>
        </w:rPr>
        <w:t>.</w:t>
      </w:r>
      <w:r w:rsidR="0008548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08548F">
        <w:rPr>
          <w:rFonts w:ascii="Times New Roman" w:hAnsi="Times New Roman" w:cs="Times New Roman"/>
          <w:sz w:val="26"/>
          <w:szCs w:val="26"/>
        </w:rPr>
        <w:t>исьмо</w:t>
      </w:r>
      <w:proofErr w:type="spellEnd"/>
      <w:r w:rsidR="0008548F">
        <w:rPr>
          <w:rFonts w:ascii="Times New Roman" w:hAnsi="Times New Roman" w:cs="Times New Roman"/>
          <w:sz w:val="26"/>
          <w:szCs w:val="26"/>
        </w:rPr>
        <w:t xml:space="preserve"> КГБУ от 01.06.2020 №401-01-4/1529 в связи с поступившими установками по реализации национальных проектов. </w:t>
      </w:r>
    </w:p>
    <w:p w:rsidR="00851312" w:rsidRPr="00CE24C7" w:rsidRDefault="00851312" w:rsidP="00085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4C7">
        <w:rPr>
          <w:rFonts w:ascii="Times New Roman" w:hAnsi="Times New Roman" w:cs="Times New Roman"/>
          <w:sz w:val="26"/>
          <w:szCs w:val="26"/>
        </w:rPr>
        <w:t xml:space="preserve">- Уровень занятости женщин, проживающих, имеющих детей дошкольного возраста, % план – 63,9, факт – 18,8, % выполнения 29,42. </w:t>
      </w:r>
      <w:proofErr w:type="gramStart"/>
      <w:r w:rsidRPr="00CE24C7">
        <w:rPr>
          <w:rFonts w:ascii="Times New Roman" w:hAnsi="Times New Roman" w:cs="Times New Roman"/>
          <w:sz w:val="26"/>
          <w:szCs w:val="26"/>
        </w:rPr>
        <w:t>За период с 01.01 по 30.12.2020 г.   обратились в целях поиска подходящей работы 320 женщин, воспитывающие детей дошкольного возраста.</w:t>
      </w:r>
      <w:proofErr w:type="gramEnd"/>
      <w:r w:rsidRPr="00CE24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E24C7">
        <w:rPr>
          <w:rFonts w:ascii="Times New Roman" w:hAnsi="Times New Roman" w:cs="Times New Roman"/>
          <w:sz w:val="26"/>
          <w:szCs w:val="26"/>
        </w:rPr>
        <w:t>Трудоустроены</w:t>
      </w:r>
      <w:proofErr w:type="gramEnd"/>
      <w:r w:rsidRPr="00CE24C7">
        <w:rPr>
          <w:rFonts w:ascii="Times New Roman" w:hAnsi="Times New Roman" w:cs="Times New Roman"/>
          <w:sz w:val="26"/>
          <w:szCs w:val="26"/>
        </w:rPr>
        <w:t xml:space="preserve"> за указанный период 60 женщин. На 24.12.2020г. на регистрационном учете состоят 64 женщин, воспитывающих детей дошкольного возраста. Повлияла общая ситуация по </w:t>
      </w:r>
      <w:proofErr w:type="spellStart"/>
      <w:r w:rsidRPr="00CE24C7">
        <w:rPr>
          <w:rFonts w:ascii="Times New Roman" w:hAnsi="Times New Roman" w:cs="Times New Roman"/>
          <w:sz w:val="26"/>
          <w:szCs w:val="26"/>
        </w:rPr>
        <w:t>коронавирусу</w:t>
      </w:r>
      <w:proofErr w:type="spellEnd"/>
      <w:r w:rsidRPr="00CE24C7">
        <w:rPr>
          <w:rFonts w:ascii="Times New Roman" w:hAnsi="Times New Roman" w:cs="Times New Roman"/>
          <w:sz w:val="26"/>
          <w:szCs w:val="26"/>
        </w:rPr>
        <w:t>.</w:t>
      </w:r>
    </w:p>
    <w:p w:rsidR="00CE24C7" w:rsidRPr="00CE24C7" w:rsidRDefault="00851312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24C7">
        <w:rPr>
          <w:rFonts w:ascii="Times New Roman" w:hAnsi="Times New Roman" w:cs="Times New Roman"/>
          <w:b/>
          <w:sz w:val="26"/>
          <w:szCs w:val="26"/>
        </w:rPr>
        <w:t>Медицина:</w:t>
      </w:r>
    </w:p>
    <w:p w:rsidR="00851312" w:rsidRPr="00CE24C7" w:rsidRDefault="00CE24C7" w:rsidP="007467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E24C7">
        <w:rPr>
          <w:rFonts w:ascii="Times New Roman" w:hAnsi="Times New Roman" w:cs="Times New Roman"/>
          <w:sz w:val="26"/>
          <w:szCs w:val="26"/>
        </w:rPr>
        <w:t xml:space="preserve">- Количество сохраненных жизней  план – </w:t>
      </w:r>
      <w:r w:rsidR="00F17CE0">
        <w:rPr>
          <w:rFonts w:ascii="Times New Roman" w:hAnsi="Times New Roman" w:cs="Times New Roman"/>
          <w:sz w:val="26"/>
          <w:szCs w:val="26"/>
        </w:rPr>
        <w:t>32</w:t>
      </w:r>
      <w:r w:rsidRPr="00CE24C7">
        <w:rPr>
          <w:rFonts w:ascii="Times New Roman" w:hAnsi="Times New Roman" w:cs="Times New Roman"/>
          <w:sz w:val="26"/>
          <w:szCs w:val="26"/>
        </w:rPr>
        <w:t xml:space="preserve">, факт – </w:t>
      </w:r>
      <w:r w:rsidR="00F17CE0">
        <w:rPr>
          <w:rFonts w:ascii="Times New Roman" w:hAnsi="Times New Roman" w:cs="Times New Roman"/>
          <w:sz w:val="26"/>
          <w:szCs w:val="26"/>
        </w:rPr>
        <w:t>(-65)</w:t>
      </w:r>
      <w:r w:rsidRPr="00CE24C7">
        <w:rPr>
          <w:rFonts w:ascii="Times New Roman" w:hAnsi="Times New Roman" w:cs="Times New Roman"/>
          <w:sz w:val="26"/>
          <w:szCs w:val="26"/>
        </w:rPr>
        <w:t xml:space="preserve">, % выполнения </w:t>
      </w:r>
      <w:r w:rsidR="00F17CE0">
        <w:rPr>
          <w:rFonts w:ascii="Times New Roman" w:hAnsi="Times New Roman" w:cs="Times New Roman"/>
          <w:sz w:val="26"/>
          <w:szCs w:val="26"/>
        </w:rPr>
        <w:t>–(-203,13)</w:t>
      </w:r>
      <w:r w:rsidRPr="00CE24C7">
        <w:rPr>
          <w:rFonts w:ascii="Times New Roman" w:hAnsi="Times New Roman" w:cs="Times New Roman"/>
          <w:sz w:val="26"/>
          <w:szCs w:val="26"/>
        </w:rPr>
        <w:t xml:space="preserve">, Показатель не выполнен. Невыполнение связано с заболеваниями </w:t>
      </w:r>
      <w:proofErr w:type="spellStart"/>
      <w:r w:rsidRPr="00CE24C7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CE24C7">
        <w:rPr>
          <w:rFonts w:ascii="Times New Roman" w:hAnsi="Times New Roman" w:cs="Times New Roman"/>
          <w:sz w:val="26"/>
          <w:szCs w:val="26"/>
        </w:rPr>
        <w:t>.</w:t>
      </w:r>
    </w:p>
    <w:sectPr w:rsidR="00851312" w:rsidRPr="00CE24C7" w:rsidSect="002C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B3004"/>
    <w:multiLevelType w:val="hybridMultilevel"/>
    <w:tmpl w:val="38DCAB6C"/>
    <w:lvl w:ilvl="0" w:tplc="F7EE24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761A3D"/>
    <w:multiLevelType w:val="hybridMultilevel"/>
    <w:tmpl w:val="1FF69DC0"/>
    <w:lvl w:ilvl="0" w:tplc="DDFCCA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F160E"/>
    <w:multiLevelType w:val="multilevel"/>
    <w:tmpl w:val="1D1893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1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82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3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4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3">
    <w:nsid w:val="5C421974"/>
    <w:multiLevelType w:val="hybridMultilevel"/>
    <w:tmpl w:val="5458345A"/>
    <w:lvl w:ilvl="0" w:tplc="F20A1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1C76"/>
    <w:rsid w:val="0003532A"/>
    <w:rsid w:val="0008548F"/>
    <w:rsid w:val="00094F0F"/>
    <w:rsid w:val="000B7422"/>
    <w:rsid w:val="000C1288"/>
    <w:rsid w:val="000D5EB4"/>
    <w:rsid w:val="000E2A3A"/>
    <w:rsid w:val="000F2822"/>
    <w:rsid w:val="000F4864"/>
    <w:rsid w:val="001177EC"/>
    <w:rsid w:val="00145B6F"/>
    <w:rsid w:val="00156EF0"/>
    <w:rsid w:val="00166ADE"/>
    <w:rsid w:val="001D53E6"/>
    <w:rsid w:val="002247B1"/>
    <w:rsid w:val="00231919"/>
    <w:rsid w:val="00246251"/>
    <w:rsid w:val="00273679"/>
    <w:rsid w:val="00276E9B"/>
    <w:rsid w:val="00280D7B"/>
    <w:rsid w:val="00294EED"/>
    <w:rsid w:val="002C381B"/>
    <w:rsid w:val="002D63CC"/>
    <w:rsid w:val="0030427A"/>
    <w:rsid w:val="003322AD"/>
    <w:rsid w:val="00344CE7"/>
    <w:rsid w:val="0038798E"/>
    <w:rsid w:val="003A7136"/>
    <w:rsid w:val="0041264C"/>
    <w:rsid w:val="00450572"/>
    <w:rsid w:val="00456AD2"/>
    <w:rsid w:val="0049605E"/>
    <w:rsid w:val="004C270C"/>
    <w:rsid w:val="004E29D9"/>
    <w:rsid w:val="004E57C8"/>
    <w:rsid w:val="00513A7D"/>
    <w:rsid w:val="0052148B"/>
    <w:rsid w:val="005223DA"/>
    <w:rsid w:val="00524D88"/>
    <w:rsid w:val="00560366"/>
    <w:rsid w:val="005617DC"/>
    <w:rsid w:val="005B179A"/>
    <w:rsid w:val="005D19F6"/>
    <w:rsid w:val="00652494"/>
    <w:rsid w:val="006764AF"/>
    <w:rsid w:val="006B74AE"/>
    <w:rsid w:val="007318CB"/>
    <w:rsid w:val="007325AB"/>
    <w:rsid w:val="00746747"/>
    <w:rsid w:val="007508C2"/>
    <w:rsid w:val="007C0A4D"/>
    <w:rsid w:val="007C18D5"/>
    <w:rsid w:val="007C24AD"/>
    <w:rsid w:val="007D4D7E"/>
    <w:rsid w:val="007F2B6C"/>
    <w:rsid w:val="00805634"/>
    <w:rsid w:val="00814F49"/>
    <w:rsid w:val="00851312"/>
    <w:rsid w:val="00867C8B"/>
    <w:rsid w:val="00884085"/>
    <w:rsid w:val="00894E3E"/>
    <w:rsid w:val="008E6900"/>
    <w:rsid w:val="008E6FAE"/>
    <w:rsid w:val="008F4B8C"/>
    <w:rsid w:val="00923FCA"/>
    <w:rsid w:val="00933C68"/>
    <w:rsid w:val="00942FD0"/>
    <w:rsid w:val="0095784E"/>
    <w:rsid w:val="009B30FE"/>
    <w:rsid w:val="009B45B8"/>
    <w:rsid w:val="009D24C9"/>
    <w:rsid w:val="009E29F0"/>
    <w:rsid w:val="009E7C0B"/>
    <w:rsid w:val="009E7DAC"/>
    <w:rsid w:val="009F101A"/>
    <w:rsid w:val="00A03934"/>
    <w:rsid w:val="00A1061D"/>
    <w:rsid w:val="00A3428B"/>
    <w:rsid w:val="00A42E5D"/>
    <w:rsid w:val="00A47E03"/>
    <w:rsid w:val="00AA26BE"/>
    <w:rsid w:val="00AB0A01"/>
    <w:rsid w:val="00B32D87"/>
    <w:rsid w:val="00B3639D"/>
    <w:rsid w:val="00B44EDF"/>
    <w:rsid w:val="00B46973"/>
    <w:rsid w:val="00B924F6"/>
    <w:rsid w:val="00C04A47"/>
    <w:rsid w:val="00C04D71"/>
    <w:rsid w:val="00C41749"/>
    <w:rsid w:val="00C52D54"/>
    <w:rsid w:val="00C7306F"/>
    <w:rsid w:val="00CB4A3F"/>
    <w:rsid w:val="00CB7564"/>
    <w:rsid w:val="00CE24C7"/>
    <w:rsid w:val="00CF2D7F"/>
    <w:rsid w:val="00D0202B"/>
    <w:rsid w:val="00D12B94"/>
    <w:rsid w:val="00D43CF9"/>
    <w:rsid w:val="00D733D4"/>
    <w:rsid w:val="00D847F1"/>
    <w:rsid w:val="00D863D4"/>
    <w:rsid w:val="00DE13F0"/>
    <w:rsid w:val="00DE5320"/>
    <w:rsid w:val="00DF2CD2"/>
    <w:rsid w:val="00E370DA"/>
    <w:rsid w:val="00E50AD7"/>
    <w:rsid w:val="00E62E68"/>
    <w:rsid w:val="00EF6D11"/>
    <w:rsid w:val="00EF6DB1"/>
    <w:rsid w:val="00F17CE0"/>
    <w:rsid w:val="00F62FB1"/>
    <w:rsid w:val="00F64717"/>
    <w:rsid w:val="00F752EE"/>
    <w:rsid w:val="00FA3400"/>
    <w:rsid w:val="00FB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6E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86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4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2F08-7055-4C8E-852C-640ED332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begunkov_gk</dc:creator>
  <cp:keywords/>
  <dc:description/>
  <cp:lastModifiedBy>bozina_ea</cp:lastModifiedBy>
  <cp:revision>48</cp:revision>
  <cp:lastPrinted>2021-04-01T06:55:00Z</cp:lastPrinted>
  <dcterms:created xsi:type="dcterms:W3CDTF">2019-11-26T06:04:00Z</dcterms:created>
  <dcterms:modified xsi:type="dcterms:W3CDTF">2021-04-06T23:58:00Z</dcterms:modified>
</cp:coreProperties>
</file>